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5B" w:rsidRPr="00B6196E" w:rsidRDefault="00A26E5B" w:rsidP="00A02DCD">
      <w:pPr>
        <w:tabs>
          <w:tab w:val="left" w:pos="-720"/>
        </w:tabs>
        <w:suppressAutoHyphens/>
        <w:spacing w:after="0" w:line="240" w:lineRule="auto"/>
        <w:ind w:left="2880" w:hanging="2880"/>
        <w:jc w:val="both"/>
        <w:rPr>
          <w:rFonts w:ascii="Arial" w:hAnsi="Arial" w:cs="Arial"/>
          <w:spacing w:val="-3"/>
          <w:sz w:val="20"/>
          <w:szCs w:val="20"/>
        </w:rPr>
      </w:pPr>
      <w:r w:rsidRPr="00B6196E">
        <w:rPr>
          <w:rFonts w:ascii="Arial" w:hAnsi="Arial" w:cs="Arial"/>
          <w:spacing w:val="-3"/>
          <w:sz w:val="20"/>
          <w:szCs w:val="20"/>
        </w:rPr>
        <w:t>Fecha:</w:t>
      </w:r>
      <w:r w:rsidR="00AB26DF" w:rsidRPr="00B6196E">
        <w:rPr>
          <w:rFonts w:ascii="Arial" w:hAnsi="Arial" w:cs="Arial"/>
          <w:spacing w:val="-3"/>
          <w:sz w:val="20"/>
          <w:szCs w:val="20"/>
        </w:rPr>
        <w:t xml:space="preserve"> [●]</w:t>
      </w:r>
      <w:r w:rsidRPr="00B6196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6E">
        <w:rPr>
          <w:rFonts w:ascii="Arial" w:hAnsi="Arial" w:cs="Arial"/>
          <w:spacing w:val="-3"/>
          <w:sz w:val="20"/>
          <w:szCs w:val="20"/>
        </w:rPr>
        <w:tab/>
      </w:r>
    </w:p>
    <w:p w:rsidR="00A26E5B" w:rsidRPr="00B6196E" w:rsidRDefault="00A26E5B" w:rsidP="00A02DCD">
      <w:pPr>
        <w:pStyle w:val="st1StyleJustified"/>
        <w:jc w:val="both"/>
        <w:rPr>
          <w:lang w:val="es-ES"/>
        </w:rPr>
      </w:pPr>
    </w:p>
    <w:p w:rsidR="00A26E5B" w:rsidRPr="00B6196E" w:rsidRDefault="00A26E5B" w:rsidP="00A02DCD">
      <w:pPr>
        <w:tabs>
          <w:tab w:val="left" w:pos="-720"/>
          <w:tab w:val="left" w:pos="2880"/>
        </w:tabs>
        <w:suppressAutoHyphens/>
        <w:spacing w:after="0" w:line="240" w:lineRule="auto"/>
        <w:ind w:left="2880" w:hanging="2880"/>
        <w:jc w:val="both"/>
        <w:rPr>
          <w:rFonts w:ascii="Arial" w:hAnsi="Arial" w:cs="Arial"/>
          <w:spacing w:val="-3"/>
          <w:sz w:val="20"/>
          <w:szCs w:val="20"/>
        </w:rPr>
      </w:pPr>
      <w:r w:rsidRPr="00B6196E">
        <w:rPr>
          <w:rFonts w:ascii="Arial" w:hAnsi="Arial" w:cs="Arial"/>
          <w:spacing w:val="-3"/>
          <w:sz w:val="20"/>
          <w:szCs w:val="20"/>
        </w:rPr>
        <w:t>Para</w:t>
      </w:r>
      <w:r w:rsidR="00AB26DF" w:rsidRPr="00B6196E">
        <w:rPr>
          <w:rFonts w:ascii="Arial" w:hAnsi="Arial" w:cs="Arial"/>
          <w:spacing w:val="-3"/>
          <w:sz w:val="20"/>
          <w:szCs w:val="20"/>
        </w:rPr>
        <w:tab/>
      </w:r>
      <w:r w:rsidRPr="00B6196E">
        <w:rPr>
          <w:rFonts w:ascii="Arial" w:hAnsi="Arial" w:cs="Arial"/>
          <w:spacing w:val="-3"/>
          <w:sz w:val="20"/>
          <w:szCs w:val="20"/>
        </w:rPr>
        <w:t xml:space="preserve">: </w:t>
      </w:r>
      <w:r w:rsidR="00AB26DF" w:rsidRPr="00B6196E">
        <w:rPr>
          <w:rFonts w:ascii="Arial" w:hAnsi="Arial" w:cs="Arial"/>
          <w:spacing w:val="-3"/>
          <w:sz w:val="20"/>
          <w:szCs w:val="20"/>
        </w:rPr>
        <w:t>[●]</w:t>
      </w:r>
      <w:r w:rsidRPr="00B6196E">
        <w:rPr>
          <w:rFonts w:ascii="Arial" w:hAnsi="Arial" w:cs="Arial"/>
          <w:spacing w:val="-3"/>
          <w:sz w:val="20"/>
          <w:szCs w:val="20"/>
        </w:rPr>
        <w:tab/>
        <w:t xml:space="preserve"> </w:t>
      </w:r>
    </w:p>
    <w:p w:rsidR="005C03E3" w:rsidRPr="00B6196E" w:rsidRDefault="005C03E3" w:rsidP="00A02DCD">
      <w:pPr>
        <w:tabs>
          <w:tab w:val="left" w:pos="-720"/>
          <w:tab w:val="left" w:pos="720"/>
          <w:tab w:val="left" w:pos="2880"/>
        </w:tabs>
        <w:suppressAutoHyphens/>
        <w:spacing w:after="0" w:line="240" w:lineRule="auto"/>
        <w:ind w:left="2880" w:hanging="2880"/>
        <w:jc w:val="both"/>
        <w:outlineLvl w:val="0"/>
        <w:rPr>
          <w:rFonts w:ascii="Arial" w:hAnsi="Arial" w:cs="Arial"/>
          <w:spacing w:val="-3"/>
          <w:sz w:val="20"/>
          <w:szCs w:val="20"/>
        </w:rPr>
      </w:pPr>
      <w:r w:rsidRPr="00B6196E">
        <w:rPr>
          <w:rFonts w:ascii="Arial" w:hAnsi="Arial" w:cs="Arial"/>
          <w:spacing w:val="-3"/>
          <w:sz w:val="20"/>
          <w:szCs w:val="20"/>
        </w:rPr>
        <w:t xml:space="preserve">Atención </w:t>
      </w:r>
      <w:r w:rsidRPr="00B6196E">
        <w:rPr>
          <w:rFonts w:ascii="Arial" w:hAnsi="Arial" w:cs="Arial"/>
          <w:spacing w:val="-3"/>
          <w:sz w:val="20"/>
          <w:szCs w:val="20"/>
        </w:rPr>
        <w:tab/>
        <w:t>: [●]</w:t>
      </w:r>
    </w:p>
    <w:p w:rsidR="005C03E3" w:rsidRPr="00B6196E" w:rsidRDefault="005C03E3" w:rsidP="00A02DCD">
      <w:pPr>
        <w:tabs>
          <w:tab w:val="left" w:pos="-720"/>
          <w:tab w:val="left" w:pos="720"/>
          <w:tab w:val="left" w:pos="2880"/>
        </w:tabs>
        <w:suppressAutoHyphens/>
        <w:spacing w:after="0" w:line="240" w:lineRule="auto"/>
        <w:ind w:left="2880" w:hanging="2880"/>
        <w:jc w:val="both"/>
        <w:outlineLvl w:val="0"/>
        <w:rPr>
          <w:rFonts w:ascii="Arial" w:hAnsi="Arial" w:cs="Arial"/>
          <w:spacing w:val="-3"/>
          <w:sz w:val="20"/>
          <w:szCs w:val="20"/>
        </w:rPr>
      </w:pPr>
      <w:r w:rsidRPr="00B6196E">
        <w:rPr>
          <w:rFonts w:ascii="Arial" w:hAnsi="Arial" w:cs="Arial"/>
          <w:spacing w:val="-3"/>
          <w:sz w:val="20"/>
          <w:szCs w:val="20"/>
        </w:rPr>
        <w:t>Dirección</w:t>
      </w:r>
      <w:r w:rsidRPr="00B6196E">
        <w:rPr>
          <w:rFonts w:ascii="Arial" w:hAnsi="Arial" w:cs="Arial"/>
          <w:spacing w:val="-3"/>
          <w:sz w:val="20"/>
          <w:szCs w:val="20"/>
        </w:rPr>
        <w:tab/>
        <w:t>: [●]</w:t>
      </w:r>
    </w:p>
    <w:p w:rsidR="005C03E3" w:rsidRPr="00B6196E" w:rsidRDefault="005C03E3" w:rsidP="00A02DCD">
      <w:pPr>
        <w:tabs>
          <w:tab w:val="left" w:pos="-720"/>
          <w:tab w:val="left" w:pos="720"/>
          <w:tab w:val="left" w:pos="2880"/>
        </w:tabs>
        <w:suppressAutoHyphens/>
        <w:spacing w:after="0" w:line="240" w:lineRule="auto"/>
        <w:ind w:left="2880" w:hanging="2880"/>
        <w:jc w:val="both"/>
        <w:outlineLvl w:val="0"/>
        <w:rPr>
          <w:rFonts w:ascii="Arial" w:hAnsi="Arial" w:cs="Arial"/>
          <w:spacing w:val="-3"/>
          <w:sz w:val="20"/>
          <w:szCs w:val="20"/>
        </w:rPr>
      </w:pPr>
      <w:r w:rsidRPr="00B6196E">
        <w:rPr>
          <w:rFonts w:ascii="Arial" w:hAnsi="Arial" w:cs="Arial"/>
          <w:spacing w:val="-3"/>
          <w:sz w:val="20"/>
          <w:szCs w:val="20"/>
        </w:rPr>
        <w:t>Dirección de correo electrónico</w:t>
      </w:r>
      <w:r w:rsidRPr="00B6196E">
        <w:rPr>
          <w:rFonts w:ascii="Arial" w:hAnsi="Arial" w:cs="Arial"/>
          <w:spacing w:val="-3"/>
          <w:sz w:val="20"/>
          <w:szCs w:val="20"/>
        </w:rPr>
        <w:tab/>
        <w:t>: [●]</w:t>
      </w:r>
    </w:p>
    <w:p w:rsidR="005C03E3" w:rsidRPr="00B6196E" w:rsidRDefault="005C03E3" w:rsidP="00A02DCD">
      <w:pPr>
        <w:tabs>
          <w:tab w:val="left" w:pos="-720"/>
          <w:tab w:val="left" w:pos="720"/>
          <w:tab w:val="left" w:pos="2880"/>
        </w:tabs>
        <w:suppressAutoHyphens/>
        <w:spacing w:after="0" w:line="240" w:lineRule="auto"/>
        <w:ind w:left="2880" w:hanging="2880"/>
        <w:jc w:val="both"/>
        <w:outlineLvl w:val="0"/>
        <w:rPr>
          <w:rFonts w:ascii="Arial" w:hAnsi="Arial" w:cs="Arial"/>
          <w:spacing w:val="-3"/>
          <w:sz w:val="20"/>
          <w:szCs w:val="20"/>
        </w:rPr>
      </w:pPr>
      <w:r w:rsidRPr="00B6196E">
        <w:rPr>
          <w:rFonts w:ascii="Arial" w:hAnsi="Arial" w:cs="Arial"/>
          <w:spacing w:val="-3"/>
          <w:sz w:val="20"/>
          <w:szCs w:val="20"/>
        </w:rPr>
        <w:t>Facsímile</w:t>
      </w:r>
      <w:r w:rsidRPr="00B6196E">
        <w:rPr>
          <w:rFonts w:ascii="Arial" w:hAnsi="Arial" w:cs="Arial"/>
          <w:spacing w:val="-3"/>
          <w:sz w:val="20"/>
          <w:szCs w:val="20"/>
        </w:rPr>
        <w:tab/>
        <w:t>: [●]</w:t>
      </w:r>
    </w:p>
    <w:p w:rsidR="00A26E5B" w:rsidRPr="00B6196E" w:rsidRDefault="00A26E5B" w:rsidP="00A02DCD">
      <w:pPr>
        <w:tabs>
          <w:tab w:val="left" w:pos="-720"/>
          <w:tab w:val="left" w:pos="720"/>
          <w:tab w:val="left" w:pos="288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:rsidR="00A26E5B" w:rsidRPr="00B6196E" w:rsidRDefault="00A26E5B" w:rsidP="00A02DCD">
      <w:pPr>
        <w:tabs>
          <w:tab w:val="left" w:pos="-720"/>
          <w:tab w:val="left" w:pos="720"/>
          <w:tab w:val="left" w:pos="2880"/>
        </w:tabs>
        <w:suppressAutoHyphens/>
        <w:spacing w:after="0" w:line="240" w:lineRule="auto"/>
        <w:ind w:left="2880" w:hanging="2880"/>
        <w:jc w:val="both"/>
        <w:outlineLvl w:val="0"/>
        <w:rPr>
          <w:rFonts w:ascii="Arial" w:hAnsi="Arial" w:cs="Arial"/>
          <w:spacing w:val="-3"/>
          <w:sz w:val="20"/>
          <w:szCs w:val="20"/>
        </w:rPr>
      </w:pPr>
      <w:r w:rsidRPr="00B6196E">
        <w:rPr>
          <w:rFonts w:ascii="Arial" w:hAnsi="Arial" w:cs="Arial"/>
          <w:spacing w:val="-3"/>
          <w:sz w:val="20"/>
          <w:szCs w:val="20"/>
        </w:rPr>
        <w:t>De</w:t>
      </w:r>
      <w:r w:rsidR="00AB26DF" w:rsidRPr="00B6196E">
        <w:rPr>
          <w:rFonts w:ascii="Arial" w:hAnsi="Arial" w:cs="Arial"/>
          <w:spacing w:val="-3"/>
          <w:sz w:val="20"/>
          <w:szCs w:val="20"/>
        </w:rPr>
        <w:tab/>
      </w:r>
      <w:r w:rsidR="00AB26DF" w:rsidRPr="00B6196E">
        <w:rPr>
          <w:rFonts w:ascii="Arial" w:hAnsi="Arial" w:cs="Arial"/>
          <w:spacing w:val="-3"/>
          <w:sz w:val="20"/>
          <w:szCs w:val="20"/>
        </w:rPr>
        <w:tab/>
      </w:r>
      <w:r w:rsidRPr="00B6196E">
        <w:rPr>
          <w:rFonts w:ascii="Arial" w:hAnsi="Arial" w:cs="Arial"/>
          <w:spacing w:val="-3"/>
          <w:sz w:val="20"/>
          <w:szCs w:val="20"/>
        </w:rPr>
        <w:t>:</w:t>
      </w:r>
      <w:r w:rsidR="005C03E3" w:rsidRPr="00B6196E">
        <w:rPr>
          <w:rFonts w:ascii="Arial" w:hAnsi="Arial" w:cs="Arial"/>
          <w:spacing w:val="-3"/>
          <w:sz w:val="20"/>
          <w:szCs w:val="20"/>
        </w:rPr>
        <w:t xml:space="preserve"> </w:t>
      </w:r>
      <w:r w:rsidR="00266ED0" w:rsidRPr="00B6196E">
        <w:rPr>
          <w:rFonts w:ascii="Arial" w:hAnsi="Arial" w:cs="Arial"/>
          <w:spacing w:val="-3"/>
          <w:sz w:val="20"/>
          <w:szCs w:val="20"/>
        </w:rPr>
        <w:t>Banco Central de Reserva</w:t>
      </w:r>
      <w:r w:rsidR="005C03E3" w:rsidRPr="00B6196E">
        <w:rPr>
          <w:rFonts w:ascii="Arial" w:hAnsi="Arial" w:cs="Arial"/>
          <w:spacing w:val="-3"/>
          <w:sz w:val="20"/>
          <w:szCs w:val="20"/>
        </w:rPr>
        <w:t xml:space="preserve"> del Perú</w:t>
      </w:r>
    </w:p>
    <w:p w:rsidR="005C03E3" w:rsidRPr="00B6196E" w:rsidRDefault="005C03E3" w:rsidP="00A02DCD">
      <w:pPr>
        <w:tabs>
          <w:tab w:val="left" w:pos="-720"/>
          <w:tab w:val="left" w:pos="720"/>
          <w:tab w:val="left" w:pos="2880"/>
        </w:tabs>
        <w:suppressAutoHyphens/>
        <w:spacing w:after="0" w:line="240" w:lineRule="auto"/>
        <w:ind w:left="2880" w:hanging="2880"/>
        <w:jc w:val="both"/>
        <w:outlineLvl w:val="0"/>
        <w:rPr>
          <w:rFonts w:ascii="Arial" w:hAnsi="Arial" w:cs="Arial"/>
          <w:spacing w:val="-3"/>
          <w:sz w:val="20"/>
          <w:szCs w:val="20"/>
        </w:rPr>
      </w:pPr>
      <w:r w:rsidRPr="00B6196E">
        <w:rPr>
          <w:rFonts w:ascii="Arial" w:hAnsi="Arial" w:cs="Arial"/>
          <w:spacing w:val="-3"/>
          <w:sz w:val="20"/>
          <w:szCs w:val="20"/>
        </w:rPr>
        <w:t xml:space="preserve">Atención </w:t>
      </w:r>
      <w:r w:rsidRPr="00B6196E">
        <w:rPr>
          <w:rFonts w:ascii="Arial" w:hAnsi="Arial" w:cs="Arial"/>
          <w:spacing w:val="-3"/>
          <w:sz w:val="20"/>
          <w:szCs w:val="20"/>
        </w:rPr>
        <w:tab/>
        <w:t xml:space="preserve">: </w:t>
      </w:r>
      <w:r w:rsidR="00266ED0" w:rsidRPr="00B6196E">
        <w:rPr>
          <w:rFonts w:ascii="Arial" w:hAnsi="Arial" w:cs="Arial"/>
          <w:spacing w:val="-3"/>
          <w:sz w:val="20"/>
          <w:szCs w:val="20"/>
        </w:rPr>
        <w:t>Departamento de Liquidación y Control de Operaciones Internas</w:t>
      </w:r>
    </w:p>
    <w:p w:rsidR="005C03E3" w:rsidRPr="00B6196E" w:rsidRDefault="005C03E3" w:rsidP="00A02DCD">
      <w:pPr>
        <w:tabs>
          <w:tab w:val="left" w:pos="-720"/>
          <w:tab w:val="left" w:pos="720"/>
          <w:tab w:val="left" w:pos="2880"/>
        </w:tabs>
        <w:suppressAutoHyphens/>
        <w:spacing w:after="0" w:line="240" w:lineRule="auto"/>
        <w:ind w:left="2880" w:hanging="2880"/>
        <w:jc w:val="both"/>
        <w:outlineLvl w:val="0"/>
        <w:rPr>
          <w:rFonts w:ascii="Arial" w:hAnsi="Arial" w:cs="Arial"/>
          <w:spacing w:val="-3"/>
          <w:sz w:val="20"/>
          <w:szCs w:val="20"/>
        </w:rPr>
      </w:pPr>
      <w:r w:rsidRPr="00B6196E">
        <w:rPr>
          <w:rFonts w:ascii="Arial" w:hAnsi="Arial" w:cs="Arial"/>
          <w:spacing w:val="-3"/>
          <w:sz w:val="20"/>
          <w:szCs w:val="20"/>
        </w:rPr>
        <w:t>Dirección</w:t>
      </w:r>
      <w:r w:rsidRPr="00B6196E">
        <w:rPr>
          <w:rFonts w:ascii="Arial" w:hAnsi="Arial" w:cs="Arial"/>
          <w:spacing w:val="-3"/>
          <w:sz w:val="20"/>
          <w:szCs w:val="20"/>
        </w:rPr>
        <w:tab/>
        <w:t xml:space="preserve">: </w:t>
      </w:r>
      <w:r w:rsidR="00266ED0" w:rsidRPr="00B6196E">
        <w:rPr>
          <w:rFonts w:ascii="Arial" w:hAnsi="Arial" w:cs="Arial"/>
          <w:spacing w:val="-3"/>
          <w:sz w:val="20"/>
          <w:szCs w:val="20"/>
        </w:rPr>
        <w:t>Jirón Miro Quesada 441-445, Cercado, Lima</w:t>
      </w:r>
    </w:p>
    <w:p w:rsidR="005C03E3" w:rsidRPr="00B6196E" w:rsidRDefault="005C03E3" w:rsidP="00A02DCD">
      <w:pPr>
        <w:tabs>
          <w:tab w:val="left" w:pos="-720"/>
          <w:tab w:val="left" w:pos="720"/>
          <w:tab w:val="left" w:pos="2880"/>
        </w:tabs>
        <w:suppressAutoHyphens/>
        <w:spacing w:after="0" w:line="240" w:lineRule="auto"/>
        <w:ind w:left="2880" w:hanging="2880"/>
        <w:jc w:val="both"/>
        <w:outlineLvl w:val="0"/>
        <w:rPr>
          <w:rFonts w:ascii="Arial" w:hAnsi="Arial" w:cs="Arial"/>
          <w:spacing w:val="-3"/>
          <w:sz w:val="20"/>
          <w:szCs w:val="20"/>
        </w:rPr>
      </w:pPr>
      <w:r w:rsidRPr="00B6196E">
        <w:rPr>
          <w:rFonts w:ascii="Arial" w:hAnsi="Arial" w:cs="Arial"/>
          <w:spacing w:val="-3"/>
          <w:sz w:val="20"/>
          <w:szCs w:val="20"/>
        </w:rPr>
        <w:t>Dirección de correo electrónico</w:t>
      </w:r>
      <w:r w:rsidRPr="00B6196E">
        <w:rPr>
          <w:rFonts w:ascii="Arial" w:hAnsi="Arial" w:cs="Arial"/>
          <w:spacing w:val="-3"/>
          <w:sz w:val="20"/>
          <w:szCs w:val="20"/>
        </w:rPr>
        <w:tab/>
        <w:t xml:space="preserve">: </w:t>
      </w:r>
      <w:r w:rsidR="00492E13" w:rsidRPr="00B6196E">
        <w:rPr>
          <w:rFonts w:ascii="Arial" w:hAnsi="Arial" w:cs="Arial"/>
          <w:spacing w:val="-3"/>
          <w:sz w:val="20"/>
          <w:szCs w:val="20"/>
        </w:rPr>
        <w:t>Dpto.RegistroLiqConOpeInt@bcrp.gob.pe</w:t>
      </w:r>
    </w:p>
    <w:p w:rsidR="00A26E5B" w:rsidRPr="00B6196E" w:rsidRDefault="005C03E3" w:rsidP="00A02DCD">
      <w:pPr>
        <w:tabs>
          <w:tab w:val="left" w:pos="-720"/>
          <w:tab w:val="left" w:pos="720"/>
          <w:tab w:val="left" w:pos="2880"/>
        </w:tabs>
        <w:suppressAutoHyphens/>
        <w:spacing w:after="0" w:line="240" w:lineRule="auto"/>
        <w:ind w:left="2880" w:hanging="2880"/>
        <w:jc w:val="both"/>
        <w:outlineLvl w:val="0"/>
        <w:rPr>
          <w:rFonts w:ascii="Arial" w:hAnsi="Arial" w:cs="Arial"/>
          <w:spacing w:val="-3"/>
          <w:sz w:val="20"/>
          <w:szCs w:val="20"/>
        </w:rPr>
      </w:pPr>
      <w:r w:rsidRPr="00B6196E">
        <w:rPr>
          <w:rFonts w:ascii="Arial" w:hAnsi="Arial" w:cs="Arial"/>
          <w:spacing w:val="-3"/>
          <w:sz w:val="20"/>
          <w:szCs w:val="20"/>
        </w:rPr>
        <w:t>Facsímile</w:t>
      </w:r>
      <w:r w:rsidRPr="00B6196E">
        <w:rPr>
          <w:rFonts w:ascii="Arial" w:hAnsi="Arial" w:cs="Arial"/>
          <w:spacing w:val="-3"/>
          <w:sz w:val="20"/>
          <w:szCs w:val="20"/>
        </w:rPr>
        <w:tab/>
        <w:t xml:space="preserve">: (511) </w:t>
      </w:r>
      <w:r w:rsidR="00266ED0" w:rsidRPr="00B6196E">
        <w:rPr>
          <w:rFonts w:ascii="Arial" w:hAnsi="Arial" w:cs="Arial"/>
          <w:spacing w:val="-3"/>
          <w:sz w:val="20"/>
          <w:szCs w:val="20"/>
        </w:rPr>
        <w:t>613-</w:t>
      </w:r>
      <w:r w:rsidR="007D440E" w:rsidRPr="00B6196E">
        <w:rPr>
          <w:rFonts w:ascii="Arial" w:hAnsi="Arial" w:cs="Arial"/>
          <w:spacing w:val="-3"/>
          <w:sz w:val="20"/>
          <w:szCs w:val="20"/>
        </w:rPr>
        <w:t>2517</w:t>
      </w:r>
    </w:p>
    <w:p w:rsidR="005C03E3" w:rsidRPr="00B6196E" w:rsidRDefault="005C03E3" w:rsidP="00A02DCD">
      <w:pPr>
        <w:tabs>
          <w:tab w:val="left" w:pos="-720"/>
          <w:tab w:val="left" w:pos="288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:rsidR="00006599" w:rsidRPr="00B6196E" w:rsidRDefault="00006599" w:rsidP="00A02DCD">
      <w:pPr>
        <w:pStyle w:val="st1header"/>
        <w:tabs>
          <w:tab w:val="left" w:pos="360"/>
        </w:tabs>
        <w:jc w:val="both"/>
        <w:rPr>
          <w:b/>
          <w:u w:val="single"/>
          <w:lang w:val="es-ES"/>
        </w:rPr>
      </w:pPr>
    </w:p>
    <w:p w:rsidR="00A26E5B" w:rsidRPr="00B6196E" w:rsidRDefault="00A26E5B" w:rsidP="00A02DCD">
      <w:pPr>
        <w:pStyle w:val="st1header"/>
        <w:tabs>
          <w:tab w:val="left" w:pos="360"/>
        </w:tabs>
        <w:jc w:val="both"/>
        <w:rPr>
          <w:b/>
          <w:u w:val="single"/>
          <w:lang w:val="es-ES"/>
        </w:rPr>
      </w:pPr>
      <w:r w:rsidRPr="00B6196E">
        <w:rPr>
          <w:b/>
          <w:u w:val="single"/>
          <w:lang w:val="es-ES"/>
        </w:rPr>
        <w:t>RE:</w:t>
      </w:r>
      <w:r w:rsidRPr="00B6196E">
        <w:rPr>
          <w:b/>
          <w:u w:val="single"/>
          <w:lang w:val="es-ES"/>
        </w:rPr>
        <w:tab/>
        <w:t xml:space="preserve">TRANSACCIÓN DE </w:t>
      </w:r>
      <w:r w:rsidR="00C065BF" w:rsidRPr="00B6196E">
        <w:rPr>
          <w:b/>
          <w:u w:val="single"/>
          <w:lang w:val="es-ES"/>
        </w:rPr>
        <w:t>SWAP CAMBIARIO VENTA</w:t>
      </w:r>
    </w:p>
    <w:p w:rsidR="00A26E5B" w:rsidRPr="00B6196E" w:rsidRDefault="00A26E5B" w:rsidP="00A02DCD">
      <w:pPr>
        <w:tabs>
          <w:tab w:val="left" w:pos="-720"/>
          <w:tab w:val="left" w:pos="288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:rsidR="00006599" w:rsidRPr="00B6196E" w:rsidRDefault="00006599" w:rsidP="00A02DCD">
      <w:pPr>
        <w:tabs>
          <w:tab w:val="left" w:pos="-720"/>
          <w:tab w:val="left" w:pos="288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:rsidR="00A26E5B" w:rsidRPr="00B6196E" w:rsidRDefault="00A26E5B" w:rsidP="00A02DCD">
      <w:pPr>
        <w:tabs>
          <w:tab w:val="left" w:pos="-720"/>
          <w:tab w:val="left" w:pos="2880"/>
        </w:tabs>
        <w:suppressAutoHyphens/>
        <w:spacing w:after="0" w:line="240" w:lineRule="auto"/>
        <w:jc w:val="both"/>
        <w:outlineLvl w:val="0"/>
        <w:rPr>
          <w:rFonts w:ascii="Arial" w:hAnsi="Arial" w:cs="Arial"/>
          <w:spacing w:val="-3"/>
          <w:sz w:val="20"/>
          <w:szCs w:val="20"/>
        </w:rPr>
      </w:pPr>
      <w:r w:rsidRPr="00B6196E">
        <w:rPr>
          <w:rFonts w:ascii="Arial" w:hAnsi="Arial" w:cs="Arial"/>
          <w:sz w:val="20"/>
          <w:szCs w:val="20"/>
        </w:rPr>
        <w:t>Número de referencia de la transacción</w:t>
      </w:r>
      <w:r w:rsidRPr="00B6196E">
        <w:rPr>
          <w:rFonts w:ascii="Arial" w:hAnsi="Arial" w:cs="Arial"/>
          <w:spacing w:val="-3"/>
          <w:sz w:val="20"/>
          <w:szCs w:val="20"/>
        </w:rPr>
        <w:t xml:space="preserve">: </w:t>
      </w:r>
      <w:r w:rsidR="00BA7040" w:rsidRPr="00B6196E">
        <w:rPr>
          <w:rFonts w:ascii="Arial" w:hAnsi="Arial" w:cs="Arial"/>
          <w:spacing w:val="-3"/>
          <w:sz w:val="20"/>
          <w:szCs w:val="20"/>
        </w:rPr>
        <w:t>[</w:t>
      </w:r>
      <w:r w:rsidR="00BA7040" w:rsidRPr="00B6196E">
        <w:rPr>
          <w:rFonts w:ascii="Arial" w:hAnsi="Arial" w:cs="Arial"/>
          <w:b/>
          <w:spacing w:val="-3"/>
          <w:sz w:val="20"/>
          <w:szCs w:val="20"/>
        </w:rPr>
        <w:t xml:space="preserve">Número de </w:t>
      </w:r>
      <w:r w:rsidR="005A20E2" w:rsidRPr="00B6196E">
        <w:rPr>
          <w:rFonts w:ascii="Arial" w:hAnsi="Arial" w:cs="Arial"/>
          <w:b/>
          <w:spacing w:val="-3"/>
          <w:sz w:val="20"/>
          <w:szCs w:val="20"/>
        </w:rPr>
        <w:t>Operación</w:t>
      </w:r>
      <w:r w:rsidR="00BA7040" w:rsidRPr="00B6196E">
        <w:rPr>
          <w:rFonts w:ascii="Arial" w:hAnsi="Arial" w:cs="Arial"/>
          <w:spacing w:val="-3"/>
          <w:sz w:val="20"/>
          <w:szCs w:val="20"/>
        </w:rPr>
        <w:t>]</w:t>
      </w:r>
    </w:p>
    <w:p w:rsidR="00557600" w:rsidRPr="00B6196E" w:rsidRDefault="00557600" w:rsidP="00A02DCD">
      <w:pPr>
        <w:tabs>
          <w:tab w:val="left" w:pos="-720"/>
          <w:tab w:val="left" w:pos="2880"/>
        </w:tabs>
        <w:suppressAutoHyphens/>
        <w:spacing w:after="0" w:line="240" w:lineRule="auto"/>
        <w:jc w:val="both"/>
        <w:outlineLvl w:val="0"/>
        <w:rPr>
          <w:rFonts w:ascii="Arial" w:hAnsi="Arial" w:cs="Arial"/>
          <w:spacing w:val="-3"/>
          <w:sz w:val="20"/>
          <w:szCs w:val="20"/>
        </w:rPr>
      </w:pPr>
    </w:p>
    <w:p w:rsidR="00A26E5B" w:rsidRPr="00B6196E" w:rsidRDefault="00A26E5B" w:rsidP="00A02DCD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B6196E">
        <w:rPr>
          <w:rFonts w:ascii="Arial" w:hAnsi="Arial" w:cs="Arial"/>
          <w:spacing w:val="-3"/>
          <w:sz w:val="20"/>
          <w:szCs w:val="20"/>
        </w:rPr>
        <w:t xml:space="preserve">El objeto de la presente carta convenio es confirmar los términos y condiciones de la </w:t>
      </w:r>
      <w:r w:rsidR="00AB26DF" w:rsidRPr="00B6196E">
        <w:rPr>
          <w:rFonts w:ascii="Arial" w:hAnsi="Arial" w:cs="Arial"/>
          <w:spacing w:val="-3"/>
          <w:sz w:val="20"/>
          <w:szCs w:val="20"/>
        </w:rPr>
        <w:t>Operaci</w:t>
      </w:r>
      <w:r w:rsidRPr="00B6196E">
        <w:rPr>
          <w:rFonts w:ascii="Arial" w:hAnsi="Arial" w:cs="Arial"/>
          <w:spacing w:val="-3"/>
          <w:sz w:val="20"/>
          <w:szCs w:val="20"/>
        </w:rPr>
        <w:t>ón celebrada entre las partes arriba indicadas (las “</w:t>
      </w:r>
      <w:r w:rsidRPr="00B6196E">
        <w:rPr>
          <w:rFonts w:ascii="Arial" w:hAnsi="Arial" w:cs="Arial"/>
          <w:spacing w:val="-3"/>
          <w:sz w:val="20"/>
          <w:szCs w:val="20"/>
          <w:u w:val="single"/>
        </w:rPr>
        <w:t>Partes</w:t>
      </w:r>
      <w:r w:rsidRPr="00B6196E">
        <w:rPr>
          <w:rFonts w:ascii="Arial" w:hAnsi="Arial" w:cs="Arial"/>
          <w:spacing w:val="-3"/>
          <w:sz w:val="20"/>
          <w:szCs w:val="20"/>
        </w:rPr>
        <w:t xml:space="preserve">”) en la Fecha de Transacción mencionada más adelante. La presente carta constituye una “Confirmación” tal como este término se define en el Contrato Marco </w:t>
      </w:r>
      <w:r w:rsidRPr="00B6196E">
        <w:rPr>
          <w:rFonts w:ascii="Arial" w:hAnsi="Arial" w:cs="Arial"/>
          <w:sz w:val="20"/>
          <w:szCs w:val="20"/>
        </w:rPr>
        <w:t>para Operaciones con Derivados</w:t>
      </w:r>
      <w:r w:rsidRPr="00B6196E">
        <w:rPr>
          <w:rFonts w:ascii="Arial" w:hAnsi="Arial" w:cs="Arial"/>
          <w:spacing w:val="-3"/>
          <w:sz w:val="20"/>
          <w:szCs w:val="20"/>
        </w:rPr>
        <w:t xml:space="preserve"> especificado a continuación. </w:t>
      </w:r>
    </w:p>
    <w:p w:rsidR="00A26E5B" w:rsidRPr="00B6196E" w:rsidRDefault="00A26E5B" w:rsidP="00A02DCD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:rsidR="00856499" w:rsidRPr="00B6196E" w:rsidRDefault="001D5226" w:rsidP="00DD78B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pacing w:val="-3"/>
          <w:sz w:val="20"/>
          <w:szCs w:val="20"/>
        </w:rPr>
      </w:pPr>
      <w:r w:rsidRPr="00B6196E">
        <w:rPr>
          <w:rFonts w:ascii="Arial" w:hAnsi="Arial" w:cs="Arial"/>
          <w:spacing w:val="-3"/>
          <w:sz w:val="20"/>
          <w:szCs w:val="20"/>
        </w:rPr>
        <w:t xml:space="preserve">La Operación a la que se refiere </w:t>
      </w:r>
      <w:r w:rsidR="00A51568" w:rsidRPr="00B6196E">
        <w:rPr>
          <w:rFonts w:ascii="Arial" w:hAnsi="Arial" w:cs="Arial"/>
          <w:spacing w:val="-3"/>
          <w:sz w:val="20"/>
          <w:szCs w:val="20"/>
        </w:rPr>
        <w:t>la presente</w:t>
      </w:r>
      <w:r w:rsidRPr="00B6196E">
        <w:rPr>
          <w:rFonts w:ascii="Arial" w:hAnsi="Arial" w:cs="Arial"/>
          <w:spacing w:val="-3"/>
          <w:sz w:val="20"/>
          <w:szCs w:val="20"/>
        </w:rPr>
        <w:t xml:space="preserve"> </w:t>
      </w:r>
      <w:r w:rsidR="00A51568" w:rsidRPr="00B6196E">
        <w:rPr>
          <w:rFonts w:ascii="Arial" w:hAnsi="Arial" w:cs="Arial"/>
          <w:spacing w:val="-3"/>
          <w:sz w:val="20"/>
          <w:szCs w:val="20"/>
        </w:rPr>
        <w:t>C</w:t>
      </w:r>
      <w:r w:rsidRPr="00B6196E">
        <w:rPr>
          <w:rFonts w:ascii="Arial" w:hAnsi="Arial" w:cs="Arial"/>
          <w:spacing w:val="-3"/>
          <w:sz w:val="20"/>
          <w:szCs w:val="20"/>
        </w:rPr>
        <w:t xml:space="preserve">onfirmación </w:t>
      </w:r>
      <w:r w:rsidR="00A51568" w:rsidRPr="00B6196E">
        <w:rPr>
          <w:rFonts w:ascii="Arial" w:hAnsi="Arial" w:cs="Arial"/>
          <w:spacing w:val="-3"/>
          <w:sz w:val="20"/>
          <w:szCs w:val="20"/>
        </w:rPr>
        <w:t>está</w:t>
      </w:r>
      <w:r w:rsidRPr="00B6196E">
        <w:rPr>
          <w:rFonts w:ascii="Arial" w:hAnsi="Arial" w:cs="Arial"/>
          <w:spacing w:val="-3"/>
          <w:sz w:val="20"/>
          <w:szCs w:val="20"/>
        </w:rPr>
        <w:t xml:space="preserve"> </w:t>
      </w:r>
      <w:r w:rsidR="00EA61A5" w:rsidRPr="00B6196E">
        <w:rPr>
          <w:rFonts w:ascii="Arial" w:hAnsi="Arial" w:cs="Arial"/>
          <w:spacing w:val="-3"/>
          <w:sz w:val="20"/>
          <w:szCs w:val="20"/>
        </w:rPr>
        <w:t>defini</w:t>
      </w:r>
      <w:r w:rsidRPr="00B6196E">
        <w:rPr>
          <w:rFonts w:ascii="Arial" w:hAnsi="Arial" w:cs="Arial"/>
          <w:spacing w:val="-3"/>
          <w:sz w:val="20"/>
          <w:szCs w:val="20"/>
        </w:rPr>
        <w:t>da</w:t>
      </w:r>
      <w:r w:rsidR="00EA61A5" w:rsidRPr="00B6196E">
        <w:rPr>
          <w:rFonts w:ascii="Arial" w:hAnsi="Arial" w:cs="Arial"/>
          <w:spacing w:val="-3"/>
          <w:sz w:val="20"/>
          <w:szCs w:val="20"/>
        </w:rPr>
        <w:t xml:space="preserve"> en </w:t>
      </w:r>
      <w:r w:rsidR="00211FD2" w:rsidRPr="00B6196E">
        <w:rPr>
          <w:rFonts w:ascii="Arial" w:hAnsi="Arial" w:cs="Arial"/>
          <w:spacing w:val="-3"/>
          <w:sz w:val="20"/>
          <w:szCs w:val="20"/>
        </w:rPr>
        <w:t xml:space="preserve">la Circular </w:t>
      </w:r>
      <w:r w:rsidR="00C53DBE" w:rsidRPr="00B6196E">
        <w:rPr>
          <w:rFonts w:ascii="Arial" w:hAnsi="Arial" w:cs="Arial"/>
          <w:spacing w:val="-3"/>
          <w:sz w:val="20"/>
          <w:szCs w:val="20"/>
        </w:rPr>
        <w:t>de Swaps Cambiarios del Banco Central de Reserva del Perú</w:t>
      </w:r>
      <w:r w:rsidR="00952456" w:rsidRPr="00B6196E">
        <w:rPr>
          <w:rFonts w:ascii="Arial" w:hAnsi="Arial" w:cs="Arial"/>
          <w:spacing w:val="-3"/>
          <w:sz w:val="20"/>
          <w:szCs w:val="20"/>
        </w:rPr>
        <w:t xml:space="preserve"> (Circular)</w:t>
      </w:r>
      <w:r w:rsidR="00C53DBE" w:rsidRPr="00B6196E">
        <w:rPr>
          <w:rFonts w:ascii="Arial" w:hAnsi="Arial" w:cs="Arial"/>
          <w:spacing w:val="-3"/>
          <w:sz w:val="20"/>
          <w:szCs w:val="20"/>
        </w:rPr>
        <w:t xml:space="preserve">, </w:t>
      </w:r>
      <w:r w:rsidR="0033421A" w:rsidRPr="00B6196E">
        <w:rPr>
          <w:rFonts w:ascii="Arial" w:hAnsi="Arial" w:cs="Arial"/>
          <w:spacing w:val="-3"/>
          <w:sz w:val="20"/>
          <w:szCs w:val="20"/>
        </w:rPr>
        <w:t>aprobada</w:t>
      </w:r>
      <w:r w:rsidR="00C53DBE" w:rsidRPr="00B6196E">
        <w:rPr>
          <w:rFonts w:ascii="Arial" w:hAnsi="Arial" w:cs="Arial"/>
          <w:spacing w:val="-3"/>
          <w:sz w:val="20"/>
          <w:szCs w:val="20"/>
        </w:rPr>
        <w:t xml:space="preserve"> por el </w:t>
      </w:r>
      <w:r w:rsidR="00856499" w:rsidRPr="00B6196E">
        <w:rPr>
          <w:rFonts w:ascii="Arial" w:hAnsi="Arial" w:cs="Arial"/>
          <w:spacing w:val="-3"/>
          <w:sz w:val="20"/>
          <w:szCs w:val="20"/>
        </w:rPr>
        <w:t>BCR</w:t>
      </w:r>
      <w:r w:rsidR="0033421A" w:rsidRPr="00B6196E">
        <w:rPr>
          <w:rFonts w:ascii="Arial" w:hAnsi="Arial" w:cs="Arial"/>
          <w:spacing w:val="-3"/>
          <w:sz w:val="20"/>
          <w:szCs w:val="20"/>
        </w:rPr>
        <w:t xml:space="preserve"> y vigente en la Fecha de Transacción</w:t>
      </w:r>
      <w:r w:rsidR="00856499" w:rsidRPr="00B6196E">
        <w:rPr>
          <w:rFonts w:ascii="Arial" w:hAnsi="Arial" w:cs="Arial"/>
          <w:spacing w:val="-3"/>
          <w:sz w:val="20"/>
          <w:szCs w:val="20"/>
        </w:rPr>
        <w:t>.</w:t>
      </w:r>
    </w:p>
    <w:p w:rsidR="00856499" w:rsidRPr="00B6196E" w:rsidRDefault="00856499" w:rsidP="00856499">
      <w:pPr>
        <w:spacing w:after="0" w:line="240" w:lineRule="auto"/>
        <w:ind w:left="284"/>
        <w:jc w:val="both"/>
        <w:rPr>
          <w:rFonts w:ascii="Arial" w:hAnsi="Arial" w:cs="Arial"/>
          <w:spacing w:val="-3"/>
          <w:sz w:val="20"/>
          <w:szCs w:val="20"/>
        </w:rPr>
      </w:pPr>
    </w:p>
    <w:p w:rsidR="00A26E5B" w:rsidRPr="00B6196E" w:rsidRDefault="00A26E5B" w:rsidP="00A02DC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pacing w:val="-3"/>
          <w:sz w:val="20"/>
          <w:szCs w:val="20"/>
        </w:rPr>
      </w:pPr>
      <w:r w:rsidRPr="00B6196E">
        <w:rPr>
          <w:rFonts w:ascii="Arial" w:hAnsi="Arial" w:cs="Arial"/>
          <w:spacing w:val="-3"/>
          <w:sz w:val="20"/>
          <w:szCs w:val="20"/>
        </w:rPr>
        <w:t xml:space="preserve">La presente Confirmación </w:t>
      </w:r>
      <w:r w:rsidR="00CA1414" w:rsidRPr="00B6196E">
        <w:rPr>
          <w:rFonts w:ascii="Arial" w:hAnsi="Arial" w:cs="Arial"/>
          <w:sz w:val="20"/>
          <w:szCs w:val="20"/>
        </w:rPr>
        <w:t xml:space="preserve">complementa las definiciones comprendidas en la </w:t>
      </w:r>
      <w:r w:rsidR="009F1F72" w:rsidRPr="00B6196E">
        <w:rPr>
          <w:rFonts w:ascii="Arial" w:hAnsi="Arial" w:cs="Arial"/>
          <w:sz w:val="20"/>
          <w:szCs w:val="20"/>
        </w:rPr>
        <w:t>C</w:t>
      </w:r>
      <w:r w:rsidR="00CA1414" w:rsidRPr="00B6196E">
        <w:rPr>
          <w:rFonts w:ascii="Arial" w:hAnsi="Arial" w:cs="Arial"/>
          <w:sz w:val="20"/>
          <w:szCs w:val="20"/>
        </w:rPr>
        <w:t>ircular</w:t>
      </w:r>
      <w:r w:rsidR="00950253" w:rsidRPr="00B6196E">
        <w:rPr>
          <w:rFonts w:ascii="Arial" w:hAnsi="Arial" w:cs="Arial"/>
          <w:sz w:val="20"/>
          <w:szCs w:val="20"/>
        </w:rPr>
        <w:t xml:space="preserve">. Asimismo, </w:t>
      </w:r>
      <w:r w:rsidRPr="00B6196E">
        <w:rPr>
          <w:rFonts w:ascii="Arial" w:hAnsi="Arial" w:cs="Arial"/>
          <w:spacing w:val="-3"/>
          <w:sz w:val="20"/>
          <w:szCs w:val="20"/>
        </w:rPr>
        <w:t xml:space="preserve">amplía, forma parte integral y se encuentra sujeta al Contrato Marco </w:t>
      </w:r>
      <w:r w:rsidRPr="00B6196E">
        <w:rPr>
          <w:rFonts w:ascii="Arial" w:hAnsi="Arial" w:cs="Arial"/>
          <w:sz w:val="20"/>
          <w:szCs w:val="20"/>
        </w:rPr>
        <w:t>para Operaciones con Derivados</w:t>
      </w:r>
      <w:r w:rsidRPr="00B6196E">
        <w:rPr>
          <w:rFonts w:ascii="Arial" w:hAnsi="Arial" w:cs="Arial"/>
          <w:spacing w:val="-3"/>
          <w:sz w:val="20"/>
          <w:szCs w:val="20"/>
        </w:rPr>
        <w:t xml:space="preserve"> </w:t>
      </w:r>
      <w:r w:rsidR="00335B16" w:rsidRPr="00B6196E">
        <w:rPr>
          <w:rFonts w:ascii="Arial" w:hAnsi="Arial" w:cs="Arial"/>
          <w:spacing w:val="-3"/>
          <w:sz w:val="20"/>
          <w:szCs w:val="20"/>
        </w:rPr>
        <w:t xml:space="preserve">y su Anexo </w:t>
      </w:r>
      <w:r w:rsidRPr="00B6196E">
        <w:rPr>
          <w:rFonts w:ascii="Arial" w:hAnsi="Arial" w:cs="Arial"/>
          <w:spacing w:val="-3"/>
          <w:sz w:val="20"/>
          <w:szCs w:val="20"/>
        </w:rPr>
        <w:t>de fecha [</w:t>
      </w:r>
      <w:r w:rsidRPr="00B6196E">
        <w:rPr>
          <w:rFonts w:ascii="Arial" w:hAnsi="Arial" w:cs="Arial"/>
          <w:b/>
          <w:spacing w:val="-3"/>
          <w:sz w:val="20"/>
          <w:szCs w:val="20"/>
        </w:rPr>
        <w:t>FECHA</w:t>
      </w:r>
      <w:r w:rsidRPr="00B6196E">
        <w:rPr>
          <w:rFonts w:ascii="Arial" w:hAnsi="Arial" w:cs="Arial"/>
          <w:spacing w:val="-3"/>
          <w:sz w:val="20"/>
          <w:szCs w:val="20"/>
        </w:rPr>
        <w:t xml:space="preserve">] y sus modificatorias y ampliatorias periódicas, </w:t>
      </w:r>
      <w:r w:rsidR="00D15CBA" w:rsidRPr="00B6196E">
        <w:rPr>
          <w:rFonts w:ascii="Arial" w:hAnsi="Arial" w:cs="Arial"/>
          <w:spacing w:val="-3"/>
          <w:sz w:val="20"/>
          <w:szCs w:val="20"/>
        </w:rPr>
        <w:t xml:space="preserve">suscrito entre el Banco </w:t>
      </w:r>
      <w:r w:rsidR="00266ED0" w:rsidRPr="00B6196E">
        <w:rPr>
          <w:rFonts w:ascii="Arial" w:hAnsi="Arial" w:cs="Arial"/>
          <w:spacing w:val="-3"/>
          <w:sz w:val="20"/>
          <w:szCs w:val="20"/>
        </w:rPr>
        <w:t xml:space="preserve">Central de Reserva </w:t>
      </w:r>
      <w:r w:rsidR="00D15CBA" w:rsidRPr="00B6196E">
        <w:rPr>
          <w:rFonts w:ascii="Arial" w:hAnsi="Arial" w:cs="Arial"/>
          <w:spacing w:val="-3"/>
          <w:sz w:val="20"/>
          <w:szCs w:val="20"/>
        </w:rPr>
        <w:t xml:space="preserve">del Perú, en calidad de Parte A, y [●], en calidad de Parte B </w:t>
      </w:r>
      <w:r w:rsidRPr="00B6196E">
        <w:rPr>
          <w:rFonts w:ascii="Arial" w:hAnsi="Arial" w:cs="Arial"/>
          <w:spacing w:val="-3"/>
          <w:sz w:val="20"/>
          <w:szCs w:val="20"/>
        </w:rPr>
        <w:t>(el “</w:t>
      </w:r>
      <w:r w:rsidRPr="00B6196E">
        <w:rPr>
          <w:rFonts w:ascii="Arial" w:hAnsi="Arial" w:cs="Arial"/>
          <w:spacing w:val="-3"/>
          <w:sz w:val="20"/>
          <w:szCs w:val="20"/>
          <w:u w:val="single"/>
        </w:rPr>
        <w:t>Contrato</w:t>
      </w:r>
      <w:r w:rsidR="00D15CBA" w:rsidRPr="00B6196E">
        <w:rPr>
          <w:rFonts w:ascii="Arial" w:hAnsi="Arial" w:cs="Arial"/>
          <w:spacing w:val="-3"/>
          <w:sz w:val="20"/>
          <w:szCs w:val="20"/>
          <w:u w:val="single"/>
        </w:rPr>
        <w:t xml:space="preserve"> Marco”</w:t>
      </w:r>
      <w:r w:rsidRPr="00B6196E">
        <w:rPr>
          <w:rFonts w:ascii="Arial" w:hAnsi="Arial" w:cs="Arial"/>
          <w:spacing w:val="-3"/>
          <w:sz w:val="20"/>
          <w:szCs w:val="20"/>
        </w:rPr>
        <w:t>). La presente Confirmación se regirá por las disposiciones del Contrato</w:t>
      </w:r>
      <w:r w:rsidR="00D15CBA" w:rsidRPr="00B6196E">
        <w:rPr>
          <w:rFonts w:ascii="Arial" w:hAnsi="Arial" w:cs="Arial"/>
          <w:spacing w:val="-3"/>
          <w:sz w:val="20"/>
          <w:szCs w:val="20"/>
        </w:rPr>
        <w:t xml:space="preserve"> Marco</w:t>
      </w:r>
      <w:r w:rsidR="00AB26DF" w:rsidRPr="00B6196E">
        <w:rPr>
          <w:rFonts w:ascii="Arial" w:hAnsi="Arial" w:cs="Arial"/>
          <w:spacing w:val="-3"/>
          <w:sz w:val="20"/>
          <w:szCs w:val="20"/>
        </w:rPr>
        <w:t>,</w:t>
      </w:r>
      <w:r w:rsidRPr="00B6196E">
        <w:rPr>
          <w:rFonts w:ascii="Arial" w:hAnsi="Arial" w:cs="Arial"/>
          <w:spacing w:val="-3"/>
          <w:sz w:val="20"/>
          <w:szCs w:val="20"/>
        </w:rPr>
        <w:t xml:space="preserve"> salvo las modificaciones expresas establecidas más adelante.  </w:t>
      </w:r>
    </w:p>
    <w:p w:rsidR="00A26E5B" w:rsidRPr="00B6196E" w:rsidRDefault="00A26E5B" w:rsidP="00A02DCD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26E5B" w:rsidRPr="00B6196E" w:rsidRDefault="00A26E5B" w:rsidP="00156236">
      <w:pPr>
        <w:pStyle w:val="Prrafodelista"/>
        <w:numPr>
          <w:ilvl w:val="0"/>
          <w:numId w:val="2"/>
        </w:numPr>
        <w:suppressAutoHyphens/>
        <w:spacing w:after="0" w:line="240" w:lineRule="auto"/>
        <w:ind w:left="284"/>
        <w:jc w:val="both"/>
        <w:rPr>
          <w:rFonts w:ascii="Arial" w:hAnsi="Arial" w:cs="Arial"/>
          <w:spacing w:val="-3"/>
          <w:sz w:val="20"/>
          <w:szCs w:val="20"/>
          <w:u w:val="single"/>
        </w:rPr>
      </w:pPr>
      <w:r w:rsidRPr="00B6196E">
        <w:rPr>
          <w:rFonts w:ascii="Arial" w:hAnsi="Arial" w:cs="Arial"/>
          <w:spacing w:val="-3"/>
          <w:sz w:val="20"/>
          <w:szCs w:val="20"/>
        </w:rPr>
        <w:t>Los términos en mayúscula que no se encuentran definidos en la presente Confirmación tendrán el significado que se les atribuye en el Contrato</w:t>
      </w:r>
      <w:r w:rsidR="00D15CBA" w:rsidRPr="00B6196E">
        <w:rPr>
          <w:rFonts w:ascii="Arial" w:hAnsi="Arial" w:cs="Arial"/>
          <w:spacing w:val="-3"/>
          <w:sz w:val="20"/>
          <w:szCs w:val="20"/>
        </w:rPr>
        <w:t xml:space="preserve"> Marco</w:t>
      </w:r>
      <w:r w:rsidRPr="00B6196E">
        <w:rPr>
          <w:rFonts w:ascii="Arial" w:hAnsi="Arial" w:cs="Arial"/>
          <w:spacing w:val="-3"/>
          <w:sz w:val="20"/>
          <w:szCs w:val="20"/>
        </w:rPr>
        <w:t>.</w:t>
      </w:r>
      <w:r w:rsidRPr="00B6196E">
        <w:rPr>
          <w:rFonts w:ascii="Arial" w:hAnsi="Arial" w:cs="Arial"/>
          <w:sz w:val="20"/>
          <w:szCs w:val="20"/>
        </w:rPr>
        <w:t xml:space="preserve"> En caso de discrepancia entre las definiciones contenidas en el Contrato </w:t>
      </w:r>
      <w:r w:rsidR="00D15CBA" w:rsidRPr="00B6196E">
        <w:rPr>
          <w:rFonts w:ascii="Arial" w:hAnsi="Arial" w:cs="Arial"/>
          <w:sz w:val="20"/>
          <w:szCs w:val="20"/>
        </w:rPr>
        <w:t xml:space="preserve">Marco </w:t>
      </w:r>
      <w:r w:rsidRPr="00B6196E">
        <w:rPr>
          <w:rFonts w:ascii="Arial" w:hAnsi="Arial" w:cs="Arial"/>
          <w:sz w:val="20"/>
          <w:szCs w:val="20"/>
        </w:rPr>
        <w:t>y aquéllas descritas en la presente Confirmación, primarán las últimas.</w:t>
      </w:r>
    </w:p>
    <w:p w:rsidR="00A26E5B" w:rsidRPr="00B6196E" w:rsidRDefault="00A26E5B" w:rsidP="00A02DCD">
      <w:pPr>
        <w:suppressAutoHyphens/>
        <w:spacing w:after="0" w:line="240" w:lineRule="auto"/>
        <w:ind w:left="284" w:hanging="284"/>
        <w:jc w:val="both"/>
        <w:rPr>
          <w:rFonts w:ascii="Arial" w:hAnsi="Arial" w:cs="Arial"/>
          <w:spacing w:val="-3"/>
          <w:sz w:val="20"/>
          <w:szCs w:val="20"/>
          <w:u w:val="single"/>
        </w:rPr>
      </w:pPr>
    </w:p>
    <w:p w:rsidR="00A26E5B" w:rsidRPr="00B6196E" w:rsidRDefault="00A26E5B" w:rsidP="0015623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pacing w:val="-3"/>
          <w:sz w:val="20"/>
          <w:szCs w:val="20"/>
          <w:u w:val="single"/>
        </w:rPr>
      </w:pPr>
      <w:r w:rsidRPr="00B6196E">
        <w:rPr>
          <w:rFonts w:ascii="Arial" w:hAnsi="Arial" w:cs="Arial"/>
          <w:sz w:val="20"/>
          <w:szCs w:val="20"/>
        </w:rPr>
        <w:t xml:space="preserve">Los términos de la </w:t>
      </w:r>
      <w:r w:rsidR="00AB26DF" w:rsidRPr="00B6196E">
        <w:rPr>
          <w:rFonts w:ascii="Arial" w:hAnsi="Arial" w:cs="Arial"/>
          <w:sz w:val="20"/>
          <w:szCs w:val="20"/>
        </w:rPr>
        <w:t>Operación</w:t>
      </w:r>
      <w:r w:rsidRPr="00B6196E">
        <w:rPr>
          <w:rFonts w:ascii="Arial" w:hAnsi="Arial" w:cs="Arial"/>
          <w:sz w:val="20"/>
          <w:szCs w:val="20"/>
        </w:rPr>
        <w:t xml:space="preserve"> específica a la que se relaciona la presente Confirmación, son los siguientes:</w:t>
      </w:r>
    </w:p>
    <w:p w:rsidR="006876E3" w:rsidRPr="00B6196E" w:rsidRDefault="006876E3" w:rsidP="00A02DCD">
      <w:pPr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u w:val="single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529"/>
        <w:gridCol w:w="306"/>
        <w:gridCol w:w="6525"/>
      </w:tblGrid>
      <w:tr w:rsidR="00102ADB" w:rsidRPr="00B6196E" w:rsidTr="00006599">
        <w:trPr>
          <w:trHeight w:val="263"/>
        </w:trPr>
        <w:tc>
          <w:tcPr>
            <w:tcW w:w="9360" w:type="dxa"/>
            <w:gridSpan w:val="3"/>
            <w:shd w:val="clear" w:color="auto" w:fill="auto"/>
            <w:noWrap/>
            <w:hideMark/>
          </w:tcPr>
          <w:p w:rsidR="00102ADB" w:rsidRPr="00B6196E" w:rsidRDefault="00102ADB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Términos y condiciones generales</w:t>
            </w:r>
          </w:p>
        </w:tc>
      </w:tr>
      <w:tr w:rsidR="002563E7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2563E7" w:rsidRPr="00B6196E" w:rsidRDefault="002563E7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  <w:noWrap/>
            <w:hideMark/>
          </w:tcPr>
          <w:p w:rsidR="002563E7" w:rsidRPr="00B6196E" w:rsidRDefault="002563E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noWrap/>
            <w:hideMark/>
          </w:tcPr>
          <w:p w:rsidR="002563E7" w:rsidRPr="00B6196E" w:rsidRDefault="002563E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00BC7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600BC7" w:rsidRPr="00B6196E" w:rsidRDefault="00600BC7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Fecha de </w:t>
            </w:r>
            <w:r w:rsidR="00910D71"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Transacción</w:t>
            </w:r>
          </w:p>
        </w:tc>
        <w:tc>
          <w:tcPr>
            <w:tcW w:w="306" w:type="dxa"/>
            <w:shd w:val="clear" w:color="auto" w:fill="auto"/>
            <w:hideMark/>
          </w:tcPr>
          <w:p w:rsidR="00600BC7" w:rsidRPr="00B6196E" w:rsidRDefault="00600BC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  <w:noWrap/>
            <w:hideMark/>
          </w:tcPr>
          <w:p w:rsidR="00600BC7" w:rsidRPr="00B6196E" w:rsidRDefault="00600BC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[</w:t>
            </w:r>
            <w:r w:rsidR="000C722C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●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]</w:t>
            </w:r>
          </w:p>
        </w:tc>
      </w:tr>
      <w:tr w:rsidR="002563E7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2563E7" w:rsidRPr="00B6196E" w:rsidRDefault="002563E7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  <w:hideMark/>
          </w:tcPr>
          <w:p w:rsidR="002563E7" w:rsidRPr="00B6196E" w:rsidRDefault="002563E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hideMark/>
          </w:tcPr>
          <w:p w:rsidR="002563E7" w:rsidRPr="00B6196E" w:rsidRDefault="002563E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00BC7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600BC7" w:rsidRPr="00B6196E" w:rsidRDefault="00600BC7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Fecha </w:t>
            </w:r>
            <w:r w:rsidR="00910D71"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de Inicio</w:t>
            </w:r>
          </w:p>
        </w:tc>
        <w:tc>
          <w:tcPr>
            <w:tcW w:w="306" w:type="dxa"/>
            <w:shd w:val="clear" w:color="auto" w:fill="auto"/>
            <w:hideMark/>
          </w:tcPr>
          <w:p w:rsidR="00600BC7" w:rsidRPr="00B6196E" w:rsidRDefault="00600BC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  <w:hideMark/>
          </w:tcPr>
          <w:p w:rsidR="00600BC7" w:rsidRPr="00B6196E" w:rsidRDefault="00600BC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[</w:t>
            </w:r>
            <w:r w:rsidR="000C722C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●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]</w:t>
            </w:r>
          </w:p>
        </w:tc>
      </w:tr>
      <w:tr w:rsidR="002563E7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2563E7" w:rsidRPr="00B6196E" w:rsidRDefault="002563E7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  <w:hideMark/>
          </w:tcPr>
          <w:p w:rsidR="002563E7" w:rsidRPr="00B6196E" w:rsidRDefault="002563E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hideMark/>
          </w:tcPr>
          <w:p w:rsidR="002563E7" w:rsidRPr="00B6196E" w:rsidRDefault="002563E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00BC7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600BC7" w:rsidRPr="00B6196E" w:rsidRDefault="00600BC7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Fecha de </w:t>
            </w:r>
            <w:r w:rsidR="00046042"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Vencimiento</w:t>
            </w:r>
          </w:p>
        </w:tc>
        <w:tc>
          <w:tcPr>
            <w:tcW w:w="306" w:type="dxa"/>
            <w:shd w:val="clear" w:color="auto" w:fill="auto"/>
            <w:hideMark/>
          </w:tcPr>
          <w:p w:rsidR="00600BC7" w:rsidRPr="00B6196E" w:rsidRDefault="00600BC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  <w:noWrap/>
            <w:hideMark/>
          </w:tcPr>
          <w:p w:rsidR="00600BC7" w:rsidRPr="00B6196E" w:rsidRDefault="00600BC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[</w:t>
            </w:r>
            <w:r w:rsidR="000C722C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●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]</w:t>
            </w:r>
          </w:p>
        </w:tc>
      </w:tr>
      <w:tr w:rsidR="001452D8" w:rsidRPr="00B6196E" w:rsidTr="00006599">
        <w:trPr>
          <w:trHeight w:val="240"/>
        </w:trPr>
        <w:tc>
          <w:tcPr>
            <w:tcW w:w="2529" w:type="dxa"/>
            <w:shd w:val="clear" w:color="auto" w:fill="auto"/>
            <w:hideMark/>
          </w:tcPr>
          <w:p w:rsidR="001452D8" w:rsidRPr="00B6196E" w:rsidRDefault="001452D8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1" w:type="dxa"/>
            <w:gridSpan w:val="2"/>
            <w:shd w:val="clear" w:color="auto" w:fill="auto"/>
            <w:noWrap/>
            <w:hideMark/>
          </w:tcPr>
          <w:p w:rsidR="001452D8" w:rsidRPr="00B6196E" w:rsidRDefault="001452D8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00BC7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600BC7" w:rsidRPr="00B6196E" w:rsidRDefault="00F42C2A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Agente de C</w:t>
            </w:r>
            <w:r w:rsidR="00600BC7"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álculo</w:t>
            </w:r>
          </w:p>
        </w:tc>
        <w:tc>
          <w:tcPr>
            <w:tcW w:w="306" w:type="dxa"/>
            <w:shd w:val="clear" w:color="auto" w:fill="auto"/>
            <w:hideMark/>
          </w:tcPr>
          <w:p w:rsidR="00600BC7" w:rsidRPr="00B6196E" w:rsidRDefault="00600BC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  <w:noWrap/>
            <w:hideMark/>
          </w:tcPr>
          <w:p w:rsidR="00600BC7" w:rsidRPr="00B6196E" w:rsidRDefault="00FD4D8C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Parte A</w:t>
            </w:r>
          </w:p>
        </w:tc>
      </w:tr>
      <w:tr w:rsidR="002563E7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2563E7" w:rsidRPr="00B6196E" w:rsidRDefault="002563E7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  <w:hideMark/>
          </w:tcPr>
          <w:p w:rsidR="002563E7" w:rsidRPr="00B6196E" w:rsidRDefault="002563E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noWrap/>
            <w:hideMark/>
          </w:tcPr>
          <w:p w:rsidR="002563E7" w:rsidRPr="00B6196E" w:rsidRDefault="002563E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00BC7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600BC7" w:rsidRPr="00B6196E" w:rsidRDefault="00600BC7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PEN </w:t>
            </w:r>
            <w:r w:rsidR="00A02DCD"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Nocional</w:t>
            </w:r>
          </w:p>
        </w:tc>
        <w:tc>
          <w:tcPr>
            <w:tcW w:w="306" w:type="dxa"/>
            <w:shd w:val="clear" w:color="auto" w:fill="auto"/>
            <w:hideMark/>
          </w:tcPr>
          <w:p w:rsidR="00600BC7" w:rsidRPr="00B6196E" w:rsidRDefault="00600BC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  <w:noWrap/>
            <w:hideMark/>
          </w:tcPr>
          <w:p w:rsidR="007454C5" w:rsidRPr="00B6196E" w:rsidRDefault="00600BC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PEN [</w:t>
            </w:r>
            <w:r w:rsidR="000C722C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●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]</w:t>
            </w:r>
          </w:p>
          <w:p w:rsidR="00BA7040" w:rsidRPr="00B6196E" w:rsidRDefault="007454C5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Corresponde a la suma del nocional en PEN de las propuestas asignadas en la transacción</w:t>
            </w:r>
          </w:p>
        </w:tc>
      </w:tr>
      <w:tr w:rsidR="00B06A51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</w:tcPr>
          <w:p w:rsidR="00B06A51" w:rsidRPr="00B6196E" w:rsidRDefault="00B06A51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D16E7E" w:rsidRPr="00B6196E" w:rsidRDefault="00D16E7E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</w:tcPr>
          <w:p w:rsidR="00B06A51" w:rsidRPr="00B6196E" w:rsidRDefault="00B06A51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</w:tcPr>
          <w:p w:rsidR="00B06A51" w:rsidRPr="00B6196E" w:rsidRDefault="00B06A51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06A51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</w:tcPr>
          <w:p w:rsidR="00B06A51" w:rsidRPr="00B6196E" w:rsidRDefault="00B06A51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lastRenderedPageBreak/>
              <w:t xml:space="preserve">USD </w:t>
            </w:r>
            <w:r w:rsidR="00A02DCD"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Nocional</w:t>
            </w:r>
          </w:p>
        </w:tc>
        <w:tc>
          <w:tcPr>
            <w:tcW w:w="306" w:type="dxa"/>
            <w:shd w:val="clear" w:color="auto" w:fill="auto"/>
          </w:tcPr>
          <w:p w:rsidR="00B06A51" w:rsidRPr="00B6196E" w:rsidRDefault="00B06A51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</w:tcPr>
          <w:p w:rsidR="007454C5" w:rsidRPr="00B6196E" w:rsidRDefault="00B06A51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USD [</w:t>
            </w:r>
            <w:r w:rsidR="000C722C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●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]</w:t>
            </w:r>
          </w:p>
          <w:p w:rsidR="00B06A51" w:rsidRPr="00B6196E" w:rsidRDefault="00CA1414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(</w:t>
            </w:r>
            <w:r w:rsidR="007454C5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Igual a PEN Nocional dividido entre el Tipo de Cambio Inicial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)</w:t>
            </w:r>
          </w:p>
        </w:tc>
      </w:tr>
      <w:tr w:rsidR="002563E7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2563E7" w:rsidRPr="00B6196E" w:rsidRDefault="002563E7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  <w:hideMark/>
          </w:tcPr>
          <w:p w:rsidR="002563E7" w:rsidRPr="00B6196E" w:rsidRDefault="002563E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hideMark/>
          </w:tcPr>
          <w:p w:rsidR="002563E7" w:rsidRPr="00B6196E" w:rsidRDefault="002563E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06B2E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</w:tcPr>
          <w:p w:rsidR="00006B2E" w:rsidRPr="00B6196E" w:rsidRDefault="00006B2E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Tipo de Cambio </w:t>
            </w:r>
            <w:r w:rsidR="00E74695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Ini</w:t>
            </w:r>
            <w:r w:rsidR="00C81665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cial</w:t>
            </w:r>
          </w:p>
        </w:tc>
        <w:tc>
          <w:tcPr>
            <w:tcW w:w="306" w:type="dxa"/>
            <w:shd w:val="clear" w:color="auto" w:fill="auto"/>
          </w:tcPr>
          <w:p w:rsidR="00006B2E" w:rsidRPr="00B6196E" w:rsidRDefault="00006B2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</w:tcPr>
          <w:p w:rsidR="00006B2E" w:rsidRPr="00B6196E" w:rsidRDefault="00006B2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PEN [</w:t>
            </w:r>
            <w:r w:rsidR="000C722C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●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] por 1 USD</w:t>
            </w:r>
          </w:p>
        </w:tc>
      </w:tr>
      <w:tr w:rsidR="00B60E8D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</w:tcPr>
          <w:p w:rsidR="00B60E8D" w:rsidRPr="00B6196E" w:rsidRDefault="00B60E8D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</w:tcPr>
          <w:p w:rsidR="00B60E8D" w:rsidRPr="00B6196E" w:rsidRDefault="00B60E8D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</w:tcPr>
          <w:p w:rsidR="00B60E8D" w:rsidRPr="00B6196E" w:rsidRDefault="00B60E8D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991868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</w:tcPr>
          <w:p w:rsidR="00991868" w:rsidRPr="00B6196E" w:rsidRDefault="00991868" w:rsidP="00C66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Tipo</w:t>
            </w:r>
            <w:r w:rsidR="002A11B6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Tasa PEN</w:t>
            </w:r>
          </w:p>
        </w:tc>
        <w:tc>
          <w:tcPr>
            <w:tcW w:w="306" w:type="dxa"/>
            <w:shd w:val="clear" w:color="auto" w:fill="auto"/>
          </w:tcPr>
          <w:p w:rsidR="00991868" w:rsidRPr="00B6196E" w:rsidRDefault="00991868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</w:tcPr>
          <w:p w:rsidR="00991868" w:rsidRPr="00B6196E" w:rsidRDefault="00991868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[●]</w:t>
            </w:r>
          </w:p>
          <w:p w:rsidR="00991868" w:rsidRPr="00B6196E" w:rsidRDefault="00991868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(</w:t>
            </w:r>
            <w:r w:rsidR="001C1682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Tasa 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Fija o </w:t>
            </w:r>
            <w:r w:rsidR="001C1682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Tasa 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Variable)</w:t>
            </w:r>
          </w:p>
        </w:tc>
      </w:tr>
      <w:tr w:rsidR="00991868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</w:tcPr>
          <w:p w:rsidR="00991868" w:rsidRPr="00B6196E" w:rsidRDefault="00991868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</w:tcPr>
          <w:p w:rsidR="00991868" w:rsidRPr="00B6196E" w:rsidRDefault="00991868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</w:tcPr>
          <w:p w:rsidR="00991868" w:rsidRPr="00B6196E" w:rsidRDefault="00991868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991868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</w:tcPr>
          <w:p w:rsidR="00991868" w:rsidRPr="00B6196E" w:rsidRDefault="00991868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Tasa Fija PEN</w:t>
            </w:r>
          </w:p>
        </w:tc>
        <w:tc>
          <w:tcPr>
            <w:tcW w:w="306" w:type="dxa"/>
            <w:shd w:val="clear" w:color="auto" w:fill="auto"/>
          </w:tcPr>
          <w:p w:rsidR="00991868" w:rsidRPr="00B6196E" w:rsidRDefault="00991868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</w:tcPr>
          <w:p w:rsidR="00991868" w:rsidRPr="00B6196E" w:rsidRDefault="00991868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[●]</w:t>
            </w:r>
          </w:p>
          <w:p w:rsidR="00991868" w:rsidRPr="00B6196E" w:rsidRDefault="00991868" w:rsidP="00C661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(Solo aplica si Tipo</w:t>
            </w:r>
            <w:r w:rsidR="002A11B6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Tasa PEN es </w:t>
            </w:r>
            <w:r w:rsidR="001C1682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Tasa 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Fija)</w:t>
            </w:r>
          </w:p>
        </w:tc>
      </w:tr>
      <w:tr w:rsidR="00991868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</w:tcPr>
          <w:p w:rsidR="00991868" w:rsidRPr="00B6196E" w:rsidRDefault="00991868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</w:tcPr>
          <w:p w:rsidR="00991868" w:rsidRPr="00B6196E" w:rsidRDefault="00991868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</w:tcPr>
          <w:p w:rsidR="00991868" w:rsidRPr="00B6196E" w:rsidRDefault="00991868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60E8D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</w:tcPr>
          <w:p w:rsidR="00B60E8D" w:rsidRPr="00B6196E" w:rsidRDefault="00275894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Divisa del Contrato</w:t>
            </w:r>
          </w:p>
        </w:tc>
        <w:tc>
          <w:tcPr>
            <w:tcW w:w="306" w:type="dxa"/>
            <w:shd w:val="clear" w:color="auto" w:fill="auto"/>
          </w:tcPr>
          <w:p w:rsidR="00B60E8D" w:rsidRPr="00B6196E" w:rsidRDefault="00B60E8D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</w:tcPr>
          <w:p w:rsidR="00B60E8D" w:rsidRPr="00B6196E" w:rsidRDefault="00B60E8D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PEN</w:t>
            </w:r>
          </w:p>
        </w:tc>
      </w:tr>
      <w:tr w:rsidR="00006B2E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</w:tcPr>
          <w:p w:rsidR="002A04FB" w:rsidRPr="00B6196E" w:rsidRDefault="002A04FB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</w:tcPr>
          <w:p w:rsidR="00006B2E" w:rsidRPr="00B6196E" w:rsidRDefault="00006B2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</w:tcPr>
          <w:p w:rsidR="00006B2E" w:rsidRPr="00B6196E" w:rsidRDefault="00006B2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842A7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</w:tcPr>
          <w:p w:rsidR="00D842A7" w:rsidRPr="00B6196E" w:rsidRDefault="00D842A7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Divisa de Terminación Anticipada</w:t>
            </w:r>
          </w:p>
        </w:tc>
        <w:tc>
          <w:tcPr>
            <w:tcW w:w="306" w:type="dxa"/>
            <w:shd w:val="clear" w:color="auto" w:fill="auto"/>
          </w:tcPr>
          <w:p w:rsidR="00D842A7" w:rsidRPr="00B6196E" w:rsidRDefault="00D842A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</w:tcPr>
          <w:p w:rsidR="00D842A7" w:rsidRPr="00B6196E" w:rsidRDefault="00D842A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PEN</w:t>
            </w:r>
          </w:p>
        </w:tc>
      </w:tr>
      <w:tr w:rsidR="00D842A7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</w:tcPr>
          <w:p w:rsidR="00D842A7" w:rsidRPr="00B6196E" w:rsidRDefault="00D842A7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</w:tcPr>
          <w:p w:rsidR="00D842A7" w:rsidRPr="00B6196E" w:rsidRDefault="00D842A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</w:tcPr>
          <w:p w:rsidR="00D842A7" w:rsidRPr="00B6196E" w:rsidRDefault="00D842A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563E7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2563E7" w:rsidRPr="00B6196E" w:rsidRDefault="001F4F70" w:rsidP="004B1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B619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Interés</w:t>
            </w:r>
            <w:r w:rsidR="002563E7" w:rsidRPr="00B619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 xml:space="preserve"> </w:t>
            </w:r>
            <w:r w:rsidR="004B1804" w:rsidRPr="00B619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PEN</w:t>
            </w:r>
            <w:r w:rsidR="002563E7" w:rsidRPr="00B619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:</w:t>
            </w:r>
          </w:p>
        </w:tc>
        <w:tc>
          <w:tcPr>
            <w:tcW w:w="306" w:type="dxa"/>
            <w:shd w:val="clear" w:color="auto" w:fill="auto"/>
            <w:hideMark/>
          </w:tcPr>
          <w:p w:rsidR="002563E7" w:rsidRPr="00B6196E" w:rsidRDefault="002563E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hideMark/>
          </w:tcPr>
          <w:p w:rsidR="002563E7" w:rsidRPr="00B6196E" w:rsidRDefault="002563E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563E7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2563E7" w:rsidRPr="00B6196E" w:rsidRDefault="002563E7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  <w:hideMark/>
          </w:tcPr>
          <w:p w:rsidR="002563E7" w:rsidRPr="00B6196E" w:rsidRDefault="002563E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hideMark/>
          </w:tcPr>
          <w:p w:rsidR="002563E7" w:rsidRPr="00B6196E" w:rsidRDefault="002563E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00BC7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600BC7" w:rsidRPr="00B6196E" w:rsidRDefault="00600BC7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Monto </w:t>
            </w:r>
            <w:r w:rsidR="00A02DCD"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Nocional</w:t>
            </w:r>
          </w:p>
        </w:tc>
        <w:tc>
          <w:tcPr>
            <w:tcW w:w="306" w:type="dxa"/>
            <w:shd w:val="clear" w:color="auto" w:fill="auto"/>
            <w:hideMark/>
          </w:tcPr>
          <w:p w:rsidR="00600BC7" w:rsidRPr="00B6196E" w:rsidRDefault="00600BC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  <w:hideMark/>
          </w:tcPr>
          <w:p w:rsidR="00600BC7" w:rsidRPr="00B6196E" w:rsidRDefault="00600BC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PEN </w:t>
            </w:r>
            <w:r w:rsidR="00A02DCD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Nocional</w:t>
            </w:r>
          </w:p>
        </w:tc>
      </w:tr>
      <w:tr w:rsidR="002563E7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2563E7" w:rsidRPr="00B6196E" w:rsidRDefault="002563E7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  <w:hideMark/>
          </w:tcPr>
          <w:p w:rsidR="002563E7" w:rsidRPr="00B6196E" w:rsidRDefault="002563E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hideMark/>
          </w:tcPr>
          <w:p w:rsidR="002563E7" w:rsidRPr="00B6196E" w:rsidRDefault="002563E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452D8" w:rsidRPr="00B6196E" w:rsidTr="00006599">
        <w:trPr>
          <w:trHeight w:val="454"/>
        </w:trPr>
        <w:tc>
          <w:tcPr>
            <w:tcW w:w="2529" w:type="dxa"/>
            <w:shd w:val="clear" w:color="auto" w:fill="auto"/>
            <w:hideMark/>
          </w:tcPr>
          <w:p w:rsidR="001452D8" w:rsidRPr="00B6196E" w:rsidRDefault="001452D8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Fecha de Pago de la Tasa </w:t>
            </w:r>
            <w:r w:rsidR="004B1804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PEN</w:t>
            </w:r>
          </w:p>
        </w:tc>
        <w:tc>
          <w:tcPr>
            <w:tcW w:w="306" w:type="dxa"/>
            <w:shd w:val="clear" w:color="auto" w:fill="auto"/>
            <w:hideMark/>
          </w:tcPr>
          <w:p w:rsidR="001452D8" w:rsidRPr="00B6196E" w:rsidRDefault="001452D8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  <w:hideMark/>
          </w:tcPr>
          <w:p w:rsidR="001452D8" w:rsidRPr="00B6196E" w:rsidRDefault="001452D8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En la Fecha de </w:t>
            </w:r>
            <w:r w:rsidR="00046042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Vencimiento</w:t>
            </w:r>
          </w:p>
        </w:tc>
      </w:tr>
      <w:tr w:rsidR="001452D8" w:rsidRPr="00B6196E" w:rsidTr="00006599">
        <w:trPr>
          <w:trHeight w:val="252"/>
        </w:trPr>
        <w:tc>
          <w:tcPr>
            <w:tcW w:w="2529" w:type="dxa"/>
            <w:shd w:val="clear" w:color="auto" w:fill="auto"/>
          </w:tcPr>
          <w:p w:rsidR="001452D8" w:rsidRPr="00B6196E" w:rsidRDefault="001452D8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</w:tcPr>
          <w:p w:rsidR="001452D8" w:rsidRPr="00B6196E" w:rsidRDefault="001452D8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</w:tcPr>
          <w:p w:rsidR="001452D8" w:rsidRPr="00B6196E" w:rsidRDefault="001452D8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910D71" w:rsidRPr="00B6196E" w:rsidTr="00006599">
        <w:trPr>
          <w:trHeight w:val="252"/>
        </w:trPr>
        <w:tc>
          <w:tcPr>
            <w:tcW w:w="2529" w:type="dxa"/>
            <w:shd w:val="clear" w:color="auto" w:fill="auto"/>
            <w:hideMark/>
          </w:tcPr>
          <w:p w:rsidR="00910D71" w:rsidRPr="00B6196E" w:rsidRDefault="00910D71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Ajuste del Día Hábil </w:t>
            </w:r>
            <w:r w:rsidR="006F63F9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Siguiente Modificado</w:t>
            </w:r>
          </w:p>
        </w:tc>
        <w:tc>
          <w:tcPr>
            <w:tcW w:w="306" w:type="dxa"/>
            <w:shd w:val="clear" w:color="auto" w:fill="auto"/>
            <w:hideMark/>
          </w:tcPr>
          <w:p w:rsidR="00910D71" w:rsidRPr="00B6196E" w:rsidRDefault="00910D71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  <w:hideMark/>
          </w:tcPr>
          <w:p w:rsidR="005A06DD" w:rsidRPr="00B6196E" w:rsidRDefault="001452D8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Será el Día Hábil siguiente</w:t>
            </w:r>
            <w:r w:rsidR="00006B2E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a la Fecha de </w:t>
            </w:r>
            <w:r w:rsidR="00046042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Vencimiento</w:t>
            </w:r>
          </w:p>
        </w:tc>
      </w:tr>
      <w:tr w:rsidR="006F63F9" w:rsidRPr="00B6196E" w:rsidTr="00006599">
        <w:trPr>
          <w:trHeight w:val="252"/>
        </w:trPr>
        <w:tc>
          <w:tcPr>
            <w:tcW w:w="2529" w:type="dxa"/>
            <w:shd w:val="clear" w:color="auto" w:fill="auto"/>
          </w:tcPr>
          <w:p w:rsidR="006F63F9" w:rsidRPr="00B6196E" w:rsidRDefault="006F63F9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</w:tcPr>
          <w:p w:rsidR="006F63F9" w:rsidRPr="00B6196E" w:rsidRDefault="006F63F9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</w:tcPr>
          <w:p w:rsidR="006F63F9" w:rsidRPr="00B6196E" w:rsidRDefault="006F63F9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563E7" w:rsidRPr="00B6196E" w:rsidTr="00006599">
        <w:trPr>
          <w:trHeight w:val="490"/>
        </w:trPr>
        <w:tc>
          <w:tcPr>
            <w:tcW w:w="2529" w:type="dxa"/>
            <w:shd w:val="clear" w:color="auto" w:fill="auto"/>
            <w:noWrap/>
            <w:hideMark/>
          </w:tcPr>
          <w:p w:rsidR="002563E7" w:rsidRPr="00B6196E" w:rsidRDefault="002563E7" w:rsidP="001C16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Cálculo de la Tasa </w:t>
            </w:r>
            <w:r w:rsidR="001C1682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PEN</w:t>
            </w:r>
          </w:p>
        </w:tc>
        <w:tc>
          <w:tcPr>
            <w:tcW w:w="306" w:type="dxa"/>
            <w:shd w:val="clear" w:color="auto" w:fill="auto"/>
            <w:hideMark/>
          </w:tcPr>
          <w:p w:rsidR="002563E7" w:rsidRPr="00B6196E" w:rsidRDefault="002563E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  <w:hideMark/>
          </w:tcPr>
          <w:p w:rsidR="002563E7" w:rsidRPr="00B6196E" w:rsidRDefault="001C1682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Si el Tipo de Tasa PEN es igual a Tasa Fija, la Tasa PEN será la Tasa Fija PEN. </w:t>
            </w:r>
            <w:r w:rsidR="00EE7C29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Si el Tipo de Tasa PEN es igual a 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Tasa </w:t>
            </w:r>
            <w:r w:rsidR="00EE7C29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Variable, la Tasa PEN será </w:t>
            </w:r>
            <w:r w:rsidR="002563E7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determinada </w:t>
            </w:r>
            <w:r w:rsidR="002F303E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 el</w:t>
            </w:r>
            <w:r w:rsidR="002563E7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Agente de Cálculo de acuerdo con la siguiente fórmula:</w:t>
            </w:r>
          </w:p>
          <w:p w:rsidR="00696E63" w:rsidRPr="00B6196E" w:rsidRDefault="00696E63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6876E3" w:rsidRPr="00B6196E" w:rsidRDefault="00B6196E" w:rsidP="00A02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Arial" w:cs="Arial"/>
                        <w:i/>
                        <w:color w:val="000000"/>
                        <w:sz w:val="20"/>
                        <w:szCs w:val="20"/>
                        <w:lang w:eastAsia="es-E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Arial" w:cs="Arial"/>
                            <w:i/>
                            <w:color w:val="000000"/>
                            <w:sz w:val="20"/>
                            <w:szCs w:val="20"/>
                            <w:lang w:eastAsia="es-E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color w:val="000000"/>
                            <w:sz w:val="20"/>
                            <w:szCs w:val="20"/>
                            <w:lang w:eastAsia="es-ES"/>
                          </w:rPr>
                          <m:t>ION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color w:val="000000"/>
                            <w:sz w:val="20"/>
                            <w:szCs w:val="20"/>
                            <w:lang w:eastAsia="es-ES"/>
                          </w:rPr>
                          <m:t>T</m:t>
                        </m:r>
                        <m:r>
                          <w:rPr>
                            <w:rFonts w:ascii="Cambria Math" w:eastAsia="Times New Roman" w:hAnsi="Arial" w:cs="Arial"/>
                            <w:color w:val="000000"/>
                            <w:sz w:val="20"/>
                            <w:szCs w:val="20"/>
                            <w:lang w:eastAsia="es-ES"/>
                          </w:rPr>
                          <m:t>-</m:t>
                        </m:r>
                        <m:r>
                          <w:rPr>
                            <w:rFonts w:ascii="Cambria Math" w:eastAsia="Times New Roman" w:hAnsi="Arial" w:cs="Arial"/>
                            <w:color w:val="000000"/>
                            <w:sz w:val="20"/>
                            <w:szCs w:val="20"/>
                            <w:lang w:eastAsia="es-E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Arial" w:cs="Arial"/>
                            <w:i/>
                            <w:color w:val="000000"/>
                            <w:sz w:val="20"/>
                            <w:szCs w:val="20"/>
                            <w:lang w:eastAsia="es-E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color w:val="000000"/>
                            <w:sz w:val="20"/>
                            <w:szCs w:val="20"/>
                            <w:lang w:eastAsia="es-ES"/>
                          </w:rPr>
                          <m:t>ION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color w:val="000000"/>
                            <w:sz w:val="20"/>
                            <w:szCs w:val="20"/>
                            <w:lang w:eastAsia="es-ES"/>
                          </w:rPr>
                          <m:t>t</m:t>
                        </m:r>
                        <m:r>
                          <w:rPr>
                            <w:rFonts w:ascii="Cambria Math" w:eastAsia="Times New Roman" w:hAnsi="Arial" w:cs="Arial"/>
                            <w:color w:val="000000"/>
                            <w:sz w:val="20"/>
                            <w:szCs w:val="20"/>
                            <w:lang w:eastAsia="es-ES"/>
                          </w:rPr>
                          <m:t>-</m:t>
                        </m:r>
                        <m:r>
                          <w:rPr>
                            <w:rFonts w:ascii="Cambria Math" w:eastAsia="Times New Roman" w:hAnsi="Arial" w:cs="Arial"/>
                            <w:color w:val="000000"/>
                            <w:sz w:val="20"/>
                            <w:szCs w:val="20"/>
                            <w:lang w:eastAsia="es-E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es-ES"/>
                  </w:rPr>
                  <m:t>-1</m:t>
                </m:r>
              </m:oMath>
            </m:oMathPara>
          </w:p>
          <w:p w:rsidR="00546337" w:rsidRPr="00B6196E" w:rsidRDefault="0054633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6A4CA0" w:rsidRPr="00B6196E" w:rsidRDefault="00696E63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</w:t>
            </w:r>
            <w:r w:rsidR="006A4CA0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nde</w:t>
            </w:r>
          </w:p>
          <w:p w:rsidR="00696E63" w:rsidRPr="00B6196E" w:rsidRDefault="006A4CA0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ION</w:t>
            </w:r>
            <w:r w:rsidR="00696E63" w:rsidRPr="00B619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  <w:lang w:eastAsia="es-ES"/>
              </w:rPr>
              <w:t>t-1</w:t>
            </w:r>
            <w:r w:rsidR="00696E63" w:rsidRPr="00B619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= </w:t>
            </w:r>
            <w:r w:rsidR="00696E63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Índice Acumulado de un día calendario anterior a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696E63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Fecha de Inicio</w:t>
            </w:r>
          </w:p>
          <w:p w:rsidR="00696E63" w:rsidRPr="00B6196E" w:rsidRDefault="006A4CA0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ION</w:t>
            </w:r>
            <w:r w:rsidRPr="00B619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  <w:lang w:eastAsia="es-ES"/>
              </w:rPr>
              <w:t>T</w:t>
            </w:r>
            <w:r w:rsidR="00696E63" w:rsidRPr="00B619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  <w:lang w:eastAsia="es-ES"/>
              </w:rPr>
              <w:t>-1</w:t>
            </w:r>
            <w:r w:rsidR="00696E63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= Índice Acumulado de un día calendario anterior a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696E63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</w:t>
            </w:r>
            <w:r w:rsidR="00696E63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Fecha de </w:t>
            </w:r>
            <w:r w:rsidR="00046042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Vencimiento</w:t>
            </w:r>
          </w:p>
          <w:p w:rsidR="00546337" w:rsidRPr="00B6196E" w:rsidRDefault="0054633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EE7C29" w:rsidRPr="00B6196E" w:rsidRDefault="0054633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 resultado será redondeado a seis decimales.</w:t>
            </w:r>
          </w:p>
        </w:tc>
      </w:tr>
      <w:tr w:rsidR="002563E7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2563E7" w:rsidRPr="00B6196E" w:rsidRDefault="002563E7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  <w:hideMark/>
          </w:tcPr>
          <w:p w:rsidR="002563E7" w:rsidRPr="00B6196E" w:rsidRDefault="002563E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hideMark/>
          </w:tcPr>
          <w:p w:rsidR="002563E7" w:rsidRPr="00B6196E" w:rsidRDefault="002563E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96E63" w:rsidRPr="00B6196E" w:rsidTr="00006599">
        <w:trPr>
          <w:trHeight w:val="894"/>
        </w:trPr>
        <w:tc>
          <w:tcPr>
            <w:tcW w:w="2529" w:type="dxa"/>
            <w:shd w:val="clear" w:color="auto" w:fill="auto"/>
            <w:noWrap/>
            <w:hideMark/>
          </w:tcPr>
          <w:p w:rsidR="00696E63" w:rsidRPr="00B6196E" w:rsidRDefault="00696E63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Tasa Variable</w:t>
            </w:r>
          </w:p>
        </w:tc>
        <w:tc>
          <w:tcPr>
            <w:tcW w:w="306" w:type="dxa"/>
            <w:shd w:val="clear" w:color="auto" w:fill="auto"/>
            <w:hideMark/>
          </w:tcPr>
          <w:p w:rsidR="00696E63" w:rsidRPr="00B6196E" w:rsidRDefault="00696E63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  <w:hideMark/>
          </w:tcPr>
          <w:p w:rsidR="00954B05" w:rsidRPr="00B6196E" w:rsidRDefault="00696E63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Para cualquier día calendario, el Índice Acumulado es publicado por el </w:t>
            </w:r>
            <w:r w:rsidR="00275894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BCR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en su página web:</w:t>
            </w:r>
          </w:p>
          <w:p w:rsidR="00275894" w:rsidRPr="00B6196E" w:rsidRDefault="00B6196E" w:rsidP="00006599">
            <w:pPr>
              <w:spacing w:after="0" w:line="240" w:lineRule="auto"/>
              <w:jc w:val="both"/>
            </w:pPr>
            <w:hyperlink r:id="rId8" w:history="1">
              <w:r w:rsidR="00696E63" w:rsidRPr="00B6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ES"/>
                </w:rPr>
                <w:t>http://www.bcrp.gob.pe/estadisticas/indice-de-tasa-interbancaria-en-moneda-nacional.html</w:t>
              </w:r>
            </w:hyperlink>
          </w:p>
          <w:p w:rsidR="00A02DCD" w:rsidRPr="00B6196E" w:rsidRDefault="00A02DCD" w:rsidP="00006599">
            <w:pPr>
              <w:spacing w:after="0" w:line="240" w:lineRule="auto"/>
              <w:jc w:val="both"/>
            </w:pPr>
          </w:p>
          <w:p w:rsidR="004B1804" w:rsidRPr="00B6196E" w:rsidRDefault="00FD4D8C" w:rsidP="000065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96E">
              <w:rPr>
                <w:rFonts w:ascii="Arial" w:hAnsi="Arial" w:cs="Arial"/>
                <w:sz w:val="20"/>
                <w:szCs w:val="20"/>
              </w:rPr>
              <w:t xml:space="preserve">En ausencia de </w:t>
            </w:r>
            <w:r w:rsidR="00A02DCD" w:rsidRPr="00B6196E">
              <w:rPr>
                <w:rFonts w:ascii="Arial" w:hAnsi="Arial" w:cs="Arial"/>
                <w:sz w:val="20"/>
                <w:szCs w:val="20"/>
              </w:rPr>
              <w:t>dicho índice, la Tasa Variable deberá ser determinada por el Agente de Cálculo.</w:t>
            </w:r>
          </w:p>
        </w:tc>
      </w:tr>
      <w:tr w:rsidR="00F83C1F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F83C1F" w:rsidRPr="00B6196E" w:rsidRDefault="00F83C1F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  <w:hideMark/>
          </w:tcPr>
          <w:p w:rsidR="00F83C1F" w:rsidRPr="00B6196E" w:rsidRDefault="00F83C1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hideMark/>
          </w:tcPr>
          <w:p w:rsidR="00F83C1F" w:rsidRPr="00B6196E" w:rsidRDefault="00F83C1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D78B3" w:rsidRPr="00B6196E" w:rsidTr="00006599">
        <w:trPr>
          <w:trHeight w:val="582"/>
        </w:trPr>
        <w:tc>
          <w:tcPr>
            <w:tcW w:w="2529" w:type="dxa"/>
            <w:shd w:val="clear" w:color="auto" w:fill="auto"/>
          </w:tcPr>
          <w:p w:rsidR="00DD78B3" w:rsidRPr="00B6196E" w:rsidRDefault="00DD78B3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Interés </w:t>
            </w:r>
            <w:r w:rsidR="004B1804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PEN</w:t>
            </w:r>
          </w:p>
        </w:tc>
        <w:tc>
          <w:tcPr>
            <w:tcW w:w="306" w:type="dxa"/>
            <w:shd w:val="clear" w:color="auto" w:fill="auto"/>
            <w:noWrap/>
          </w:tcPr>
          <w:p w:rsidR="00DD78B3" w:rsidRPr="00B6196E" w:rsidRDefault="00DD78B3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  <w:noWrap/>
          </w:tcPr>
          <w:p w:rsidR="00DD78B3" w:rsidRPr="00B6196E" w:rsidRDefault="00EE7C29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Si el Tipo de Tasa PEN es igual a </w:t>
            </w:r>
            <w:r w:rsidR="00DA01C8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Tasa 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Variable</w:t>
            </w:r>
            <w:r w:rsidR="004B1804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, en </w:t>
            </w:r>
            <w:r w:rsidR="00DD78B3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la Fecha de Vencimiento, el Interés 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PEN</w:t>
            </w:r>
            <w:r w:rsidR="00DD78B3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se calculará de la siguiente manera:</w:t>
            </w:r>
          </w:p>
          <w:p w:rsidR="00DD78B3" w:rsidRPr="00B6196E" w:rsidRDefault="00DD78B3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DD78B3" w:rsidRPr="00B6196E" w:rsidRDefault="00FC433A" w:rsidP="00A02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es-ES"/>
                  </w:rPr>
                  <m:t>N</m:t>
                </m:r>
                <m:r>
                  <w:rPr>
                    <w:rFonts w:ascii="Cambria Math" w:eastAsia="Times New Roman" w:hAnsi="Arial" w:cs="Arial"/>
                    <w:color w:val="000000"/>
                    <w:sz w:val="20"/>
                    <w:szCs w:val="20"/>
                    <w:lang w:eastAsia="es-ES"/>
                  </w:rPr>
                  <m:t>×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Arial" w:cs="Arial"/>
                        <w:i/>
                        <w:color w:val="000000"/>
                        <w:lang w:eastAsia="es-E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Arial" w:cs="Arial"/>
                            <w:i/>
                            <w:color w:val="000000"/>
                            <w:lang w:eastAsia="es-E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Arial" w:cs="Arial"/>
                                <w:i/>
                                <w:color w:val="000000"/>
                                <w:lang w:eastAsia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sz w:val="20"/>
                                <w:szCs w:val="20"/>
                                <w:lang w:eastAsia="es-ES"/>
                              </w:rPr>
                              <m:t>ION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sz w:val="20"/>
                                <w:szCs w:val="20"/>
                                <w:lang w:eastAsia="es-ES"/>
                              </w:rPr>
                              <m:t>T</m:t>
                            </m:r>
                            <m:r>
                              <w:rPr>
                                <w:rFonts w:ascii="Cambria Math" w:eastAsia="Times New Roman" w:hAnsi="Arial" w:cs="Arial"/>
                                <w:color w:val="000000"/>
                                <w:sz w:val="20"/>
                                <w:szCs w:val="20"/>
                                <w:lang w:eastAsia="es-ES"/>
                              </w:rPr>
                              <m:t>-</m:t>
                            </m:r>
                            <m:r>
                              <w:rPr>
                                <w:rFonts w:ascii="Cambria Math" w:eastAsia="Times New Roman" w:hAnsi="Arial" w:cs="Arial"/>
                                <w:color w:val="000000"/>
                                <w:sz w:val="20"/>
                                <w:szCs w:val="20"/>
                                <w:lang w:eastAsia="es-E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Arial" w:cs="Arial"/>
                                <w:i/>
                                <w:color w:val="000000"/>
                                <w:lang w:eastAsia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sz w:val="20"/>
                                <w:szCs w:val="20"/>
                                <w:lang w:eastAsia="es-ES"/>
                              </w:rPr>
                              <m:t>ION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sz w:val="20"/>
                                <w:szCs w:val="20"/>
                                <w:lang w:eastAsia="es-ES"/>
                              </w:rPr>
                              <m:t>t</m:t>
                            </m:r>
                            <m:r>
                              <w:rPr>
                                <w:rFonts w:ascii="Cambria Math" w:eastAsia="Times New Roman" w:hAnsi="Arial" w:cs="Arial"/>
                                <w:color w:val="000000"/>
                                <w:sz w:val="20"/>
                                <w:szCs w:val="20"/>
                                <w:lang w:eastAsia="es-ES"/>
                              </w:rPr>
                              <m:t>-</m:t>
                            </m:r>
                            <m:r>
                              <w:rPr>
                                <w:rFonts w:ascii="Cambria Math" w:eastAsia="Times New Roman" w:hAnsi="Arial" w:cs="Arial"/>
                                <w:color w:val="000000"/>
                                <w:sz w:val="20"/>
                                <w:szCs w:val="20"/>
                                <w:lang w:eastAsia="es-E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Arial" w:cs="Arial"/>
                        <w:color w:val="000000"/>
                        <w:sz w:val="20"/>
                        <w:szCs w:val="20"/>
                        <w:lang w:eastAsia="es-ES"/>
                      </w:rPr>
                      <m:t>-</m:t>
                    </m:r>
                    <m:r>
                      <w:rPr>
                        <w:rFonts w:ascii="Cambria Math" w:eastAsia="Times New Roman" w:hAnsi="Arial" w:cs="Arial"/>
                        <w:color w:val="000000"/>
                        <w:sz w:val="20"/>
                        <w:szCs w:val="20"/>
                        <w:lang w:eastAsia="es-ES"/>
                      </w:rPr>
                      <m:t>1</m:t>
                    </m:r>
                  </m:e>
                </m:d>
              </m:oMath>
            </m:oMathPara>
          </w:p>
          <w:p w:rsidR="004B1804" w:rsidRPr="00B6196E" w:rsidRDefault="004B1804" w:rsidP="004B1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4B1804" w:rsidRPr="00B6196E" w:rsidRDefault="00EE7C29" w:rsidP="004B1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Si el Tipo de Tasa PEN es igual a </w:t>
            </w:r>
            <w:r w:rsidR="00DA01C8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Tasa 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Fija, </w:t>
            </w:r>
            <w:r w:rsidR="004B1804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en la Fecha de Vencimiento, el Interés PEN se calculará de la siguiente manera:</w:t>
            </w:r>
          </w:p>
          <w:p w:rsidR="004B1804" w:rsidRPr="00B6196E" w:rsidRDefault="004B1804" w:rsidP="004B1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57756D" w:rsidRPr="00B6196E" w:rsidRDefault="0057756D" w:rsidP="004B180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N×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PEN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t/360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-1</m:t>
                  </m:r>
                </m:e>
              </m:d>
            </m:oMath>
            <w:r w:rsidRPr="00B6196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:rsidR="00DD78B3" w:rsidRPr="00B6196E" w:rsidRDefault="00DD78B3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Donde</w:t>
            </w:r>
          </w:p>
          <w:p w:rsidR="00DD78B3" w:rsidRPr="00B6196E" w:rsidRDefault="00FC433A" w:rsidP="00DD78B3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="00DD78B3" w:rsidRPr="00B6196E">
              <w:rPr>
                <w:rFonts w:ascii="Arial" w:hAnsi="Arial" w:cs="Arial"/>
                <w:bCs/>
                <w:sz w:val="20"/>
                <w:szCs w:val="20"/>
              </w:rPr>
              <w:t xml:space="preserve"> = PEN Nocional</w:t>
            </w:r>
          </w:p>
          <w:p w:rsidR="00EE7C29" w:rsidRPr="00B6196E" w:rsidRDefault="00B6196E" w:rsidP="00DD78B3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PEN</m:t>
                  </m:r>
                </m:sub>
              </m:sSub>
            </m:oMath>
            <w:r w:rsidR="00EE7C29" w:rsidRPr="00B6196E">
              <w:rPr>
                <w:rFonts w:ascii="Arial" w:hAnsi="Arial" w:cs="Arial"/>
                <w:sz w:val="20"/>
                <w:szCs w:val="20"/>
              </w:rPr>
              <w:t xml:space="preserve"> = Tasa Fija PEN</w:t>
            </w:r>
          </w:p>
          <w:p w:rsidR="00D13836" w:rsidRPr="00B6196E" w:rsidRDefault="00D13836" w:rsidP="000A6A51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hAnsi="Arial" w:cs="Arial"/>
                <w:sz w:val="20"/>
                <w:szCs w:val="20"/>
              </w:rPr>
              <w:t xml:space="preserve">t = 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Periodo de Cálculo de la Tasa </w:t>
            </w:r>
            <w:r w:rsidR="000A6A51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USD</w:t>
            </w:r>
          </w:p>
        </w:tc>
      </w:tr>
      <w:tr w:rsidR="00DD78B3" w:rsidRPr="00B6196E" w:rsidTr="00006599">
        <w:trPr>
          <w:trHeight w:val="199"/>
        </w:trPr>
        <w:tc>
          <w:tcPr>
            <w:tcW w:w="2529" w:type="dxa"/>
            <w:shd w:val="clear" w:color="auto" w:fill="auto"/>
          </w:tcPr>
          <w:p w:rsidR="00DD78B3" w:rsidRPr="00B6196E" w:rsidRDefault="00DD78B3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  <w:noWrap/>
          </w:tcPr>
          <w:p w:rsidR="00DD78B3" w:rsidRPr="00B6196E" w:rsidRDefault="00DD78B3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noWrap/>
          </w:tcPr>
          <w:p w:rsidR="00DD78B3" w:rsidRPr="00B6196E" w:rsidRDefault="00DD78B3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83C1F" w:rsidRPr="00B6196E" w:rsidTr="00006599">
        <w:trPr>
          <w:trHeight w:val="582"/>
        </w:trPr>
        <w:tc>
          <w:tcPr>
            <w:tcW w:w="2529" w:type="dxa"/>
            <w:shd w:val="clear" w:color="auto" w:fill="auto"/>
            <w:hideMark/>
          </w:tcPr>
          <w:p w:rsidR="00F83C1F" w:rsidRPr="00B6196E" w:rsidRDefault="00F83C1F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Días Hábiles para determinar el Índice Acumulado</w:t>
            </w:r>
          </w:p>
        </w:tc>
        <w:tc>
          <w:tcPr>
            <w:tcW w:w="306" w:type="dxa"/>
            <w:shd w:val="clear" w:color="auto" w:fill="auto"/>
            <w:noWrap/>
            <w:hideMark/>
          </w:tcPr>
          <w:p w:rsidR="00F83C1F" w:rsidRPr="00B6196E" w:rsidRDefault="00F83C1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6525" w:type="dxa"/>
            <w:shd w:val="clear" w:color="auto" w:fill="auto"/>
            <w:noWrap/>
            <w:hideMark/>
          </w:tcPr>
          <w:p w:rsidR="00F83C1F" w:rsidRPr="00B6196E" w:rsidRDefault="00F83C1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Lima</w:t>
            </w:r>
          </w:p>
        </w:tc>
      </w:tr>
      <w:tr w:rsidR="00F83C1F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F83C1F" w:rsidRPr="00B6196E" w:rsidRDefault="00F83C1F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  <w:noWrap/>
            <w:hideMark/>
          </w:tcPr>
          <w:p w:rsidR="00F83C1F" w:rsidRPr="00B6196E" w:rsidRDefault="00F83C1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noWrap/>
            <w:hideMark/>
          </w:tcPr>
          <w:p w:rsidR="00F83C1F" w:rsidRPr="00B6196E" w:rsidRDefault="00F83C1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83C1F" w:rsidRPr="00B6196E" w:rsidTr="00006599">
        <w:trPr>
          <w:trHeight w:val="397"/>
        </w:trPr>
        <w:tc>
          <w:tcPr>
            <w:tcW w:w="2529" w:type="dxa"/>
            <w:shd w:val="clear" w:color="auto" w:fill="auto"/>
            <w:hideMark/>
          </w:tcPr>
          <w:p w:rsidR="00F83C1F" w:rsidRPr="00B6196E" w:rsidRDefault="00F83C1F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Días Hábiles para la Tasa Variable </w:t>
            </w:r>
          </w:p>
        </w:tc>
        <w:tc>
          <w:tcPr>
            <w:tcW w:w="306" w:type="dxa"/>
            <w:shd w:val="clear" w:color="auto" w:fill="auto"/>
            <w:noWrap/>
            <w:hideMark/>
          </w:tcPr>
          <w:p w:rsidR="00F83C1F" w:rsidRPr="00B6196E" w:rsidRDefault="00F83C1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6525" w:type="dxa"/>
            <w:shd w:val="clear" w:color="auto" w:fill="auto"/>
            <w:noWrap/>
            <w:hideMark/>
          </w:tcPr>
          <w:p w:rsidR="00F83C1F" w:rsidRPr="00B6196E" w:rsidRDefault="00F83C1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Lima</w:t>
            </w:r>
          </w:p>
        </w:tc>
      </w:tr>
      <w:tr w:rsidR="00F83C1F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006599" w:rsidRPr="00B6196E" w:rsidRDefault="00006599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  <w:noWrap/>
            <w:hideMark/>
          </w:tcPr>
          <w:p w:rsidR="00F83C1F" w:rsidRPr="00B6196E" w:rsidRDefault="00F83C1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noWrap/>
            <w:hideMark/>
          </w:tcPr>
          <w:p w:rsidR="00F83C1F" w:rsidRPr="00B6196E" w:rsidRDefault="00F83C1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83C1F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F83C1F" w:rsidRPr="00B6196E" w:rsidRDefault="001F4F70" w:rsidP="00006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B619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Interés</w:t>
            </w:r>
            <w:r w:rsidR="00F83C1F" w:rsidRPr="00B619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 xml:space="preserve"> </w:t>
            </w:r>
            <w:r w:rsidR="004B1804" w:rsidRPr="00B619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USD</w:t>
            </w:r>
          </w:p>
        </w:tc>
        <w:tc>
          <w:tcPr>
            <w:tcW w:w="306" w:type="dxa"/>
            <w:shd w:val="clear" w:color="auto" w:fill="auto"/>
            <w:noWrap/>
            <w:hideMark/>
          </w:tcPr>
          <w:p w:rsidR="00F83C1F" w:rsidRPr="00B6196E" w:rsidRDefault="00F83C1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noWrap/>
            <w:hideMark/>
          </w:tcPr>
          <w:p w:rsidR="00F83C1F" w:rsidRPr="00B6196E" w:rsidRDefault="00F83C1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83C1F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F83C1F" w:rsidRPr="00B6196E" w:rsidRDefault="00F83C1F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  <w:noWrap/>
            <w:hideMark/>
          </w:tcPr>
          <w:p w:rsidR="00F83C1F" w:rsidRPr="00B6196E" w:rsidRDefault="00F83C1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noWrap/>
            <w:hideMark/>
          </w:tcPr>
          <w:p w:rsidR="00F83C1F" w:rsidRPr="00B6196E" w:rsidRDefault="00F83C1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00BC7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600BC7" w:rsidRPr="00B6196E" w:rsidRDefault="00600BC7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Monto</w:t>
            </w:r>
            <w:r w:rsidR="00723AAF"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A02DCD"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Nocional</w:t>
            </w: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   </w:t>
            </w:r>
          </w:p>
        </w:tc>
        <w:tc>
          <w:tcPr>
            <w:tcW w:w="306" w:type="dxa"/>
            <w:shd w:val="clear" w:color="auto" w:fill="auto"/>
            <w:hideMark/>
          </w:tcPr>
          <w:p w:rsidR="00600BC7" w:rsidRPr="00B6196E" w:rsidRDefault="00600BC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  <w:noWrap/>
            <w:hideMark/>
          </w:tcPr>
          <w:p w:rsidR="00600BC7" w:rsidRPr="00B6196E" w:rsidRDefault="00266ED0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USD</w:t>
            </w:r>
            <w:r w:rsidR="00600BC7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A02DCD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Nocional</w:t>
            </w:r>
          </w:p>
        </w:tc>
      </w:tr>
      <w:tr w:rsidR="00F83C1F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F83C1F" w:rsidRPr="00B6196E" w:rsidRDefault="00F83C1F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  <w:noWrap/>
            <w:hideMark/>
          </w:tcPr>
          <w:p w:rsidR="00F83C1F" w:rsidRPr="00B6196E" w:rsidRDefault="00F83C1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noWrap/>
            <w:hideMark/>
          </w:tcPr>
          <w:p w:rsidR="00F83C1F" w:rsidRPr="00B6196E" w:rsidRDefault="00F83C1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83C1F" w:rsidRPr="00B6196E" w:rsidTr="00006599">
        <w:trPr>
          <w:trHeight w:val="359"/>
        </w:trPr>
        <w:tc>
          <w:tcPr>
            <w:tcW w:w="2529" w:type="dxa"/>
            <w:shd w:val="clear" w:color="auto" w:fill="auto"/>
            <w:hideMark/>
          </w:tcPr>
          <w:p w:rsidR="00F83C1F" w:rsidRPr="00B6196E" w:rsidRDefault="00F83C1F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Fecha de Pago de la Tasa </w:t>
            </w:r>
            <w:r w:rsidR="004B1804"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USD</w:t>
            </w:r>
          </w:p>
        </w:tc>
        <w:tc>
          <w:tcPr>
            <w:tcW w:w="306" w:type="dxa"/>
            <w:shd w:val="clear" w:color="auto" w:fill="auto"/>
            <w:hideMark/>
          </w:tcPr>
          <w:p w:rsidR="00F83C1F" w:rsidRPr="00B6196E" w:rsidRDefault="00F83C1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  <w:hideMark/>
          </w:tcPr>
          <w:p w:rsidR="00F83C1F" w:rsidRPr="00B6196E" w:rsidRDefault="00F83C1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En la Fecha de </w:t>
            </w:r>
            <w:r w:rsidR="00046042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Vencimiento</w:t>
            </w:r>
          </w:p>
          <w:p w:rsidR="00F83C1F" w:rsidRPr="00B6196E" w:rsidRDefault="00F83C1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06B2E" w:rsidRPr="00B6196E" w:rsidTr="00006599">
        <w:trPr>
          <w:trHeight w:val="240"/>
        </w:trPr>
        <w:tc>
          <w:tcPr>
            <w:tcW w:w="2529" w:type="dxa"/>
            <w:shd w:val="clear" w:color="auto" w:fill="auto"/>
          </w:tcPr>
          <w:p w:rsidR="00006B2E" w:rsidRPr="00B6196E" w:rsidRDefault="00006B2E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</w:tcPr>
          <w:p w:rsidR="00006B2E" w:rsidRPr="00B6196E" w:rsidRDefault="00006B2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</w:tcPr>
          <w:p w:rsidR="00006B2E" w:rsidRPr="00B6196E" w:rsidRDefault="00006B2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06B2E" w:rsidRPr="00B6196E" w:rsidTr="00006599">
        <w:trPr>
          <w:trHeight w:val="240"/>
        </w:trPr>
        <w:tc>
          <w:tcPr>
            <w:tcW w:w="2529" w:type="dxa"/>
            <w:shd w:val="clear" w:color="auto" w:fill="auto"/>
          </w:tcPr>
          <w:p w:rsidR="00006B2E" w:rsidRPr="00B6196E" w:rsidRDefault="00006B2E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Ajuste del Día Hábil Siguiente Modificado</w:t>
            </w:r>
          </w:p>
        </w:tc>
        <w:tc>
          <w:tcPr>
            <w:tcW w:w="306" w:type="dxa"/>
            <w:shd w:val="clear" w:color="auto" w:fill="auto"/>
          </w:tcPr>
          <w:p w:rsidR="00006B2E" w:rsidRPr="00B6196E" w:rsidRDefault="00006B2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</w:tcPr>
          <w:p w:rsidR="00006B2E" w:rsidRPr="00B6196E" w:rsidRDefault="00006B2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Será el Día Hábil siguiente a la Fecha de </w:t>
            </w:r>
            <w:r w:rsidR="00046042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Vencimiento</w:t>
            </w:r>
          </w:p>
        </w:tc>
      </w:tr>
      <w:tr w:rsidR="00600BC7" w:rsidRPr="00B6196E" w:rsidTr="00006599">
        <w:trPr>
          <w:trHeight w:val="240"/>
        </w:trPr>
        <w:tc>
          <w:tcPr>
            <w:tcW w:w="2529" w:type="dxa"/>
            <w:shd w:val="clear" w:color="auto" w:fill="auto"/>
            <w:hideMark/>
          </w:tcPr>
          <w:p w:rsidR="00600BC7" w:rsidRPr="00B6196E" w:rsidRDefault="00600BC7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  <w:hideMark/>
          </w:tcPr>
          <w:p w:rsidR="00600BC7" w:rsidRPr="00B6196E" w:rsidRDefault="00600BC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hideMark/>
          </w:tcPr>
          <w:p w:rsidR="00600BC7" w:rsidRPr="00B6196E" w:rsidRDefault="00600BC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00BC7" w:rsidRPr="00B6196E" w:rsidTr="00006599">
        <w:trPr>
          <w:trHeight w:val="240"/>
        </w:trPr>
        <w:tc>
          <w:tcPr>
            <w:tcW w:w="2529" w:type="dxa"/>
            <w:shd w:val="clear" w:color="auto" w:fill="auto"/>
            <w:hideMark/>
          </w:tcPr>
          <w:p w:rsidR="00600BC7" w:rsidRPr="00B6196E" w:rsidRDefault="00600BC7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Periodo de Cálculo de </w:t>
            </w:r>
            <w:r w:rsidR="00723AAF"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la T</w:t>
            </w: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asa </w:t>
            </w:r>
            <w:r w:rsidR="004B1804"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USD</w:t>
            </w:r>
          </w:p>
        </w:tc>
        <w:tc>
          <w:tcPr>
            <w:tcW w:w="306" w:type="dxa"/>
            <w:shd w:val="clear" w:color="auto" w:fill="auto"/>
            <w:hideMark/>
          </w:tcPr>
          <w:p w:rsidR="00600BC7" w:rsidRPr="00B6196E" w:rsidRDefault="00600BC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  <w:hideMark/>
          </w:tcPr>
          <w:p w:rsidR="00600BC7" w:rsidRPr="00B6196E" w:rsidRDefault="00696E63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Desde la Fecha de Inicio, incluyéndola, hasta la Fecha de </w:t>
            </w:r>
            <w:r w:rsidR="00046042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Vencimiento</w:t>
            </w:r>
            <w:r w:rsidR="004D0202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, excluyéndola</w:t>
            </w:r>
          </w:p>
        </w:tc>
      </w:tr>
      <w:tr w:rsidR="00600BC7" w:rsidRPr="00B6196E" w:rsidTr="00006599">
        <w:trPr>
          <w:trHeight w:val="240"/>
        </w:trPr>
        <w:tc>
          <w:tcPr>
            <w:tcW w:w="2529" w:type="dxa"/>
            <w:shd w:val="clear" w:color="auto" w:fill="auto"/>
            <w:hideMark/>
          </w:tcPr>
          <w:p w:rsidR="00600BC7" w:rsidRPr="00B6196E" w:rsidRDefault="00600BC7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  <w:p w:rsidR="00546337" w:rsidRPr="00B6196E" w:rsidRDefault="00546337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  <w:hideMark/>
          </w:tcPr>
          <w:p w:rsidR="00600BC7" w:rsidRPr="00B6196E" w:rsidRDefault="00600BC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hideMark/>
          </w:tcPr>
          <w:p w:rsidR="00600BC7" w:rsidRPr="00B6196E" w:rsidRDefault="00600BC7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23AAF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723AAF" w:rsidRPr="00B6196E" w:rsidRDefault="00723AAF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Tasa </w:t>
            </w:r>
            <w:r w:rsidR="004B1804"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USD</w:t>
            </w:r>
          </w:p>
        </w:tc>
        <w:tc>
          <w:tcPr>
            <w:tcW w:w="306" w:type="dxa"/>
            <w:shd w:val="clear" w:color="auto" w:fill="auto"/>
            <w:hideMark/>
          </w:tcPr>
          <w:p w:rsidR="00723AAF" w:rsidRPr="00B6196E" w:rsidRDefault="00723AA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  <w:hideMark/>
          </w:tcPr>
          <w:p w:rsidR="00723AAF" w:rsidRPr="00B6196E" w:rsidRDefault="001F4F70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La correspondiente a cada propuesta </w:t>
            </w:r>
            <w:r w:rsidR="00102ADB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asignada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03166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en la transacción 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según se detalla en el Anexo</w:t>
            </w:r>
          </w:p>
        </w:tc>
      </w:tr>
      <w:tr w:rsidR="00723AAF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723AAF" w:rsidRPr="00B6196E" w:rsidRDefault="00723AAF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  <w:hideMark/>
          </w:tcPr>
          <w:p w:rsidR="00723AAF" w:rsidRPr="00B6196E" w:rsidRDefault="00723AA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hideMark/>
          </w:tcPr>
          <w:p w:rsidR="00723AAF" w:rsidRPr="00B6196E" w:rsidRDefault="00723AA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F4F70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1F4F70" w:rsidRPr="00B6196E" w:rsidRDefault="00DD78B3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Interés</w:t>
            </w:r>
            <w:r w:rsidR="001F4F70"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4B1804"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USD</w:t>
            </w:r>
          </w:p>
        </w:tc>
        <w:tc>
          <w:tcPr>
            <w:tcW w:w="306" w:type="dxa"/>
            <w:shd w:val="clear" w:color="auto" w:fill="auto"/>
            <w:hideMark/>
          </w:tcPr>
          <w:p w:rsidR="001F4F70" w:rsidRPr="00B6196E" w:rsidRDefault="001F4F70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  <w:hideMark/>
          </w:tcPr>
          <w:p w:rsidR="00102ADB" w:rsidRPr="00B6196E" w:rsidRDefault="00102ADB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Suma de los intereses </w:t>
            </w:r>
            <w:r w:rsidR="007454C5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expresados en PEN 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todas las propuesta</w:t>
            </w:r>
            <w:r w:rsidR="00316CD9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asignadas</w:t>
            </w:r>
            <w:r w:rsidR="00D03166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en la transacción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 Para cada propuesta asignada</w:t>
            </w:r>
            <w:r w:rsidR="00D03166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,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los intereses </w:t>
            </w:r>
            <w:r w:rsidR="007454C5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expresados en PEN 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 calculan de la siguiente manera</w:t>
            </w:r>
            <w:r w:rsidR="007454C5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  <w:p w:rsidR="00102ADB" w:rsidRPr="00B6196E" w:rsidRDefault="00102ADB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</w:pPr>
          </w:p>
          <w:p w:rsidR="00D03166" w:rsidRPr="00B6196E" w:rsidRDefault="00B6196E" w:rsidP="00A02DCD">
            <w:pPr>
              <w:spacing w:after="0" w:line="240" w:lineRule="auto"/>
              <w:jc w:val="both"/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es-E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0000"/>
                            <w:sz w:val="20"/>
                            <w:szCs w:val="20"/>
                            <w:lang w:eastAsia="es-E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color w:val="000000"/>
                            <w:sz w:val="20"/>
                            <w:szCs w:val="20"/>
                            <w:lang w:eastAsia="es-E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color w:val="000000"/>
                            <w:sz w:val="20"/>
                            <w:szCs w:val="20"/>
                            <w:lang w:eastAsia="es-ES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TC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es-ES"/>
                  </w:rPr>
                  <m:t>×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0"/>
                        <w:szCs w:val="20"/>
                        <w:lang w:eastAsia="es-E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t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360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-1 </m:t>
                    </m:r>
                  </m:e>
                </m:d>
              </m:oMath>
            </m:oMathPara>
          </w:p>
          <w:p w:rsidR="00D03166" w:rsidRPr="00B6196E" w:rsidRDefault="00D03166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ES"/>
              </w:rPr>
            </w:pPr>
          </w:p>
          <w:p w:rsidR="00D03166" w:rsidRPr="00B6196E" w:rsidRDefault="00102ADB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03166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Donde</w:t>
            </w:r>
          </w:p>
          <w:p w:rsidR="00D03166" w:rsidRPr="00B6196E" w:rsidRDefault="00B6196E" w:rsidP="00A02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0"/>
                      <w:szCs w:val="20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eastAsia="es-E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eastAsia="es-ES"/>
                    </w:rPr>
                    <m:t>i</m:t>
                  </m:r>
                </m:sub>
              </m:sSub>
            </m:oMath>
            <w:r w:rsidR="00D03166" w:rsidRPr="00B619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= </w:t>
            </w:r>
            <w:r w:rsidR="00A02DCD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Nocional</w:t>
            </w:r>
            <w:r w:rsidR="00D03166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en PEN de la propuesta i-</w:t>
            </w:r>
            <w:proofErr w:type="spellStart"/>
            <w:r w:rsidR="00D03166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ésima</w:t>
            </w:r>
            <w:proofErr w:type="spellEnd"/>
          </w:p>
          <w:p w:rsidR="00D03166" w:rsidRPr="00B6196E" w:rsidRDefault="00B6196E" w:rsidP="00A02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</m:oMath>
            <w:r w:rsidR="00D03166" w:rsidRPr="00B619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03166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= Tipo de Cambio Inicial</w:t>
            </w:r>
          </w:p>
          <w:p w:rsidR="00DD78B3" w:rsidRPr="00B6196E" w:rsidRDefault="00B6196E" w:rsidP="00DD78B3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sub>
              </m:sSub>
            </m:oMath>
            <w:r w:rsidR="00DD78B3" w:rsidRPr="00B6196E">
              <w:rPr>
                <w:rFonts w:ascii="Arial" w:hAnsi="Arial" w:cs="Arial"/>
                <w:bCs/>
                <w:sz w:val="20"/>
                <w:szCs w:val="20"/>
              </w:rPr>
              <w:t xml:space="preserve"> = Tipo de Cambio Final</w:t>
            </w:r>
          </w:p>
          <w:p w:rsidR="00D03166" w:rsidRPr="00B6196E" w:rsidRDefault="00B6196E" w:rsidP="00A02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0"/>
                      <w:szCs w:val="20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eastAsia="es-ES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eastAsia="es-ES"/>
                    </w:rPr>
                    <m:t>i</m:t>
                  </m:r>
                </m:sub>
              </m:sSub>
            </m:oMath>
            <w:r w:rsidR="00D03166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= Tasa Fija</w:t>
            </w:r>
            <w:r w:rsidR="00954B05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la propuesta i-</w:t>
            </w:r>
            <w:proofErr w:type="spellStart"/>
            <w:r w:rsidR="00954B05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ésima</w:t>
            </w:r>
            <w:proofErr w:type="spellEnd"/>
          </w:p>
          <w:p w:rsidR="00D03166" w:rsidRPr="00B6196E" w:rsidRDefault="00D03166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t = 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Periodo de Cálculo de la Tasa </w:t>
            </w:r>
            <w:r w:rsidR="00D13836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USD</w:t>
            </w:r>
          </w:p>
          <w:p w:rsidR="00D03166" w:rsidRPr="00B6196E" w:rsidRDefault="00D03166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1F4F70" w:rsidRPr="00B6196E" w:rsidRDefault="00952456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El Anexo contiene el detalle de las propuestas </w:t>
            </w:r>
            <w:r w:rsidR="00D03166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asignada</w:t>
            </w: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</w:t>
            </w:r>
            <w:r w:rsidR="00D03166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1F4F70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1F4F70" w:rsidRPr="00B6196E" w:rsidRDefault="001F4F70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  <w:hideMark/>
          </w:tcPr>
          <w:p w:rsidR="001F4F70" w:rsidRPr="00B6196E" w:rsidRDefault="001F4F70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hideMark/>
          </w:tcPr>
          <w:p w:rsidR="001F4F70" w:rsidRPr="00B6196E" w:rsidRDefault="001F4F70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23AAF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723AAF" w:rsidRPr="00B6196E" w:rsidRDefault="00723AAF" w:rsidP="00AF3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Base cálculo de intereses de la Tasa </w:t>
            </w:r>
            <w:r w:rsidR="00AF30DD"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USD</w:t>
            </w:r>
          </w:p>
        </w:tc>
        <w:tc>
          <w:tcPr>
            <w:tcW w:w="306" w:type="dxa"/>
            <w:shd w:val="clear" w:color="auto" w:fill="auto"/>
            <w:hideMark/>
          </w:tcPr>
          <w:p w:rsidR="00723AAF" w:rsidRPr="00B6196E" w:rsidRDefault="00723AA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  <w:hideMark/>
          </w:tcPr>
          <w:p w:rsidR="00723AAF" w:rsidRPr="00B6196E" w:rsidRDefault="00696E63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</w:t>
            </w:r>
            <w:r w:rsidR="00723AAF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ctual/360</w:t>
            </w:r>
          </w:p>
        </w:tc>
      </w:tr>
      <w:tr w:rsidR="00723AAF" w:rsidRPr="00B6196E" w:rsidTr="00006599">
        <w:trPr>
          <w:trHeight w:val="240"/>
        </w:trPr>
        <w:tc>
          <w:tcPr>
            <w:tcW w:w="2529" w:type="dxa"/>
            <w:shd w:val="clear" w:color="auto" w:fill="auto"/>
            <w:hideMark/>
          </w:tcPr>
          <w:p w:rsidR="00723AAF" w:rsidRPr="00B6196E" w:rsidRDefault="00723AAF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  <w:noWrap/>
            <w:hideMark/>
          </w:tcPr>
          <w:p w:rsidR="00723AAF" w:rsidRPr="00B6196E" w:rsidRDefault="00723AA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noWrap/>
            <w:hideMark/>
          </w:tcPr>
          <w:p w:rsidR="00723AAF" w:rsidRPr="00B6196E" w:rsidRDefault="00723AA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23AAF" w:rsidRPr="00B6196E" w:rsidTr="00006599">
        <w:trPr>
          <w:trHeight w:val="240"/>
        </w:trPr>
        <w:tc>
          <w:tcPr>
            <w:tcW w:w="2529" w:type="dxa"/>
            <w:shd w:val="clear" w:color="auto" w:fill="auto"/>
            <w:hideMark/>
          </w:tcPr>
          <w:p w:rsidR="00723AAF" w:rsidRPr="00B6196E" w:rsidRDefault="00723AAF" w:rsidP="000065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Días Hábiles para la Tasa Fija </w:t>
            </w:r>
          </w:p>
        </w:tc>
        <w:tc>
          <w:tcPr>
            <w:tcW w:w="306" w:type="dxa"/>
            <w:shd w:val="clear" w:color="auto" w:fill="auto"/>
            <w:noWrap/>
            <w:hideMark/>
          </w:tcPr>
          <w:p w:rsidR="00723AAF" w:rsidRPr="00B6196E" w:rsidRDefault="00723AA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6525" w:type="dxa"/>
            <w:shd w:val="clear" w:color="auto" w:fill="auto"/>
            <w:noWrap/>
            <w:hideMark/>
          </w:tcPr>
          <w:p w:rsidR="00723AAF" w:rsidRPr="00B6196E" w:rsidRDefault="00723AAF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Lima</w:t>
            </w:r>
          </w:p>
        </w:tc>
      </w:tr>
      <w:tr w:rsidR="00006B2E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</w:tcPr>
          <w:p w:rsidR="00006B2E" w:rsidRPr="00B6196E" w:rsidRDefault="00006B2E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</w:tcPr>
          <w:p w:rsidR="00006B2E" w:rsidRPr="00B6196E" w:rsidRDefault="00006B2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</w:tcPr>
          <w:p w:rsidR="00006B2E" w:rsidRPr="00B6196E" w:rsidRDefault="00006B2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06B2E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</w:tcPr>
          <w:p w:rsidR="00006B2E" w:rsidRPr="00B6196E" w:rsidRDefault="00006B2E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Cálculo del Tipo de Cambio</w:t>
            </w:r>
            <w:r w:rsidR="008D0C13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Final</w:t>
            </w:r>
          </w:p>
        </w:tc>
        <w:tc>
          <w:tcPr>
            <w:tcW w:w="306" w:type="dxa"/>
            <w:shd w:val="clear" w:color="auto" w:fill="auto"/>
          </w:tcPr>
          <w:p w:rsidR="00006B2E" w:rsidRPr="00B6196E" w:rsidRDefault="00006B2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</w:tcPr>
          <w:p w:rsidR="00647D17" w:rsidRPr="00B6196E" w:rsidRDefault="00647D17" w:rsidP="00647D17">
            <w:pPr>
              <w:pStyle w:val="Default"/>
              <w:spacing w:line="252" w:lineRule="auto"/>
              <w:jc w:val="both"/>
              <w:rPr>
                <w:sz w:val="20"/>
                <w:szCs w:val="20"/>
                <w:lang w:val="es-ES" w:eastAsia="es-ES"/>
              </w:rPr>
            </w:pPr>
            <w:r w:rsidRPr="00B6196E">
              <w:rPr>
                <w:sz w:val="20"/>
                <w:szCs w:val="20"/>
                <w:lang w:val="es-ES" w:eastAsia="es-ES"/>
              </w:rPr>
              <w:t xml:space="preserve">El Tipo de Cambio Final será calculado conforme a la </w:t>
            </w:r>
            <w:r w:rsidR="00AF30DD" w:rsidRPr="00B6196E">
              <w:rPr>
                <w:sz w:val="20"/>
                <w:szCs w:val="20"/>
                <w:lang w:val="es-ES" w:eastAsia="es-ES"/>
              </w:rPr>
              <w:t>Nota Metodológica sobre el Cálculo del Tipo de Cambio Promedio para las Operaciones del BCRP</w:t>
            </w:r>
            <w:r w:rsidRPr="00B6196E">
              <w:rPr>
                <w:sz w:val="20"/>
                <w:szCs w:val="20"/>
                <w:lang w:val="es-ES" w:eastAsia="es-ES"/>
              </w:rPr>
              <w:t>, publicada en su p</w:t>
            </w:r>
            <w:r w:rsidR="00AF30DD" w:rsidRPr="00B6196E">
              <w:rPr>
                <w:sz w:val="20"/>
                <w:szCs w:val="20"/>
                <w:lang w:val="es-ES" w:eastAsia="es-ES"/>
              </w:rPr>
              <w:t>ortal institucional</w:t>
            </w:r>
            <w:r w:rsidRPr="00B6196E">
              <w:rPr>
                <w:sz w:val="20"/>
                <w:szCs w:val="20"/>
                <w:lang w:val="es-ES" w:eastAsia="es-ES"/>
              </w:rPr>
              <w:t>:</w:t>
            </w:r>
          </w:p>
          <w:p w:rsidR="00647D17" w:rsidRPr="00B6196E" w:rsidRDefault="00B6196E" w:rsidP="00647D17">
            <w:pPr>
              <w:pStyle w:val="Default"/>
              <w:spacing w:line="252" w:lineRule="auto"/>
              <w:jc w:val="both"/>
              <w:rPr>
                <w:sz w:val="22"/>
                <w:szCs w:val="22"/>
                <w:lang w:eastAsia="es-PE"/>
              </w:rPr>
            </w:pPr>
            <w:hyperlink r:id="rId9" w:history="1">
              <w:r w:rsidR="00647D17" w:rsidRPr="00B6196E">
                <w:rPr>
                  <w:rStyle w:val="Hipervnculo"/>
                  <w:sz w:val="20"/>
                  <w:szCs w:val="20"/>
                  <w:lang w:val="es-ES" w:eastAsia="es-ES"/>
                </w:rPr>
                <w:t>http://www.bcrp.gob.pe/</w:t>
              </w:r>
            </w:hyperlink>
          </w:p>
          <w:p w:rsidR="00006B2E" w:rsidRPr="00B6196E" w:rsidRDefault="00006B2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ES"/>
              </w:rPr>
            </w:pPr>
          </w:p>
        </w:tc>
      </w:tr>
      <w:tr w:rsidR="00006B2E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</w:tcPr>
          <w:p w:rsidR="00006B2E" w:rsidRPr="00B6196E" w:rsidRDefault="00006B2E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</w:tcPr>
          <w:p w:rsidR="00006B2E" w:rsidRPr="00B6196E" w:rsidRDefault="00006B2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</w:tcPr>
          <w:p w:rsidR="00006B2E" w:rsidRPr="00B6196E" w:rsidRDefault="00006B2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06B2E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</w:tcPr>
          <w:p w:rsidR="00006B2E" w:rsidRPr="00B6196E" w:rsidRDefault="00006B2E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Tipo de Cambio</w:t>
            </w:r>
            <w:r w:rsidR="008D0C13"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Final</w:t>
            </w:r>
          </w:p>
        </w:tc>
        <w:tc>
          <w:tcPr>
            <w:tcW w:w="306" w:type="dxa"/>
            <w:shd w:val="clear" w:color="auto" w:fill="auto"/>
          </w:tcPr>
          <w:p w:rsidR="00006B2E" w:rsidRPr="00B6196E" w:rsidRDefault="00006B2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</w:tcPr>
          <w:p w:rsidR="00006B2E" w:rsidRPr="00B6196E" w:rsidRDefault="00647D17" w:rsidP="00AF30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hAnsi="Arial" w:cs="Arial"/>
                <w:sz w:val="20"/>
                <w:szCs w:val="20"/>
                <w:lang w:eastAsia="es-ES"/>
              </w:rPr>
              <w:t xml:space="preserve">El Tipo de Cambio Final será igual al tipo de cambio promedio publicado en la Fecha de Vencimiento por el BCR en su </w:t>
            </w:r>
            <w:r w:rsidR="00AF30DD" w:rsidRPr="00B6196E">
              <w:rPr>
                <w:rFonts w:ascii="Arial" w:hAnsi="Arial" w:cs="Arial"/>
                <w:sz w:val="20"/>
                <w:szCs w:val="20"/>
                <w:lang w:eastAsia="es-ES"/>
              </w:rPr>
              <w:t>portal institucional</w:t>
            </w:r>
            <w:r w:rsidRPr="00B6196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:rsidR="007454C5" w:rsidRPr="00B6196E" w:rsidRDefault="007454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529"/>
        <w:gridCol w:w="306"/>
        <w:gridCol w:w="6525"/>
      </w:tblGrid>
      <w:tr w:rsidR="00FC7CDE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FC7CDE" w:rsidRPr="00B6196E" w:rsidRDefault="00FC7CDE" w:rsidP="00006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B619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Intercambio inicial de nocionales</w:t>
            </w:r>
          </w:p>
        </w:tc>
        <w:tc>
          <w:tcPr>
            <w:tcW w:w="306" w:type="dxa"/>
            <w:shd w:val="clear" w:color="auto" w:fill="auto"/>
            <w:noWrap/>
            <w:hideMark/>
          </w:tcPr>
          <w:p w:rsidR="00FC7CDE" w:rsidRPr="00B6196E" w:rsidRDefault="00FC7CD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6525" w:type="dxa"/>
            <w:shd w:val="clear" w:color="auto" w:fill="auto"/>
            <w:noWrap/>
            <w:hideMark/>
          </w:tcPr>
          <w:p w:rsidR="00FC7CDE" w:rsidRPr="00B6196E" w:rsidRDefault="00FC7CD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Ninguno</w:t>
            </w:r>
          </w:p>
        </w:tc>
      </w:tr>
      <w:tr w:rsidR="00FC7CDE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FC7CDE" w:rsidRPr="00B6196E" w:rsidRDefault="00FC7CDE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  <w:noWrap/>
            <w:hideMark/>
          </w:tcPr>
          <w:p w:rsidR="00FC7CDE" w:rsidRPr="00B6196E" w:rsidRDefault="00FC7CD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noWrap/>
            <w:hideMark/>
          </w:tcPr>
          <w:p w:rsidR="00FC7CDE" w:rsidRPr="00B6196E" w:rsidRDefault="00FC7CD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C7CDE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FC7CDE" w:rsidRPr="00B6196E" w:rsidRDefault="00FC7CDE" w:rsidP="00006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B619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Intercambio intermedio de nocionales</w:t>
            </w:r>
          </w:p>
        </w:tc>
        <w:tc>
          <w:tcPr>
            <w:tcW w:w="306" w:type="dxa"/>
            <w:shd w:val="clear" w:color="auto" w:fill="auto"/>
            <w:noWrap/>
            <w:hideMark/>
          </w:tcPr>
          <w:p w:rsidR="00FC7CDE" w:rsidRPr="00B6196E" w:rsidRDefault="00FC7CD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  <w:noWrap/>
            <w:hideMark/>
          </w:tcPr>
          <w:p w:rsidR="00FC7CDE" w:rsidRPr="00B6196E" w:rsidRDefault="00FC7CD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Ninguno</w:t>
            </w:r>
          </w:p>
        </w:tc>
      </w:tr>
      <w:tr w:rsidR="00FC7CDE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FC7CDE" w:rsidRPr="00B6196E" w:rsidRDefault="00FC7CDE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  <w:noWrap/>
            <w:hideMark/>
          </w:tcPr>
          <w:p w:rsidR="00FC7CDE" w:rsidRPr="00B6196E" w:rsidRDefault="00FC7CD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noWrap/>
            <w:hideMark/>
          </w:tcPr>
          <w:p w:rsidR="00FC7CDE" w:rsidRPr="00B6196E" w:rsidRDefault="00FC7CD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C7CDE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FC7CDE" w:rsidRPr="00B6196E" w:rsidRDefault="00FC7CDE" w:rsidP="00006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B619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Intercambio final de nocionales</w:t>
            </w:r>
          </w:p>
        </w:tc>
        <w:tc>
          <w:tcPr>
            <w:tcW w:w="306" w:type="dxa"/>
            <w:shd w:val="clear" w:color="auto" w:fill="auto"/>
            <w:noWrap/>
            <w:hideMark/>
          </w:tcPr>
          <w:p w:rsidR="00FC7CDE" w:rsidRPr="00B6196E" w:rsidRDefault="00FC7CD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5" w:type="dxa"/>
            <w:shd w:val="clear" w:color="auto" w:fill="auto"/>
            <w:noWrap/>
            <w:hideMark/>
          </w:tcPr>
          <w:p w:rsidR="00FC7CDE" w:rsidRPr="00B6196E" w:rsidRDefault="00FC7CDE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Ninguno</w:t>
            </w:r>
          </w:p>
        </w:tc>
      </w:tr>
      <w:tr w:rsidR="007454C5" w:rsidRPr="00B6196E" w:rsidTr="00006599">
        <w:trPr>
          <w:trHeight w:val="240"/>
        </w:trPr>
        <w:tc>
          <w:tcPr>
            <w:tcW w:w="2529" w:type="dxa"/>
            <w:shd w:val="clear" w:color="auto" w:fill="auto"/>
            <w:noWrap/>
            <w:hideMark/>
          </w:tcPr>
          <w:p w:rsidR="007454C5" w:rsidRPr="00B6196E" w:rsidRDefault="007454C5" w:rsidP="00006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6" w:type="dxa"/>
            <w:shd w:val="clear" w:color="auto" w:fill="auto"/>
            <w:noWrap/>
            <w:hideMark/>
          </w:tcPr>
          <w:p w:rsidR="007454C5" w:rsidRPr="00B6196E" w:rsidRDefault="007454C5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25" w:type="dxa"/>
            <w:shd w:val="clear" w:color="auto" w:fill="auto"/>
            <w:noWrap/>
            <w:hideMark/>
          </w:tcPr>
          <w:p w:rsidR="007454C5" w:rsidRPr="00B6196E" w:rsidRDefault="007454C5" w:rsidP="000065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6599" w:rsidRPr="00B6196E" w:rsidRDefault="00006599" w:rsidP="00A02DC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</w:pPr>
    </w:p>
    <w:p w:rsidR="00E50C82" w:rsidRPr="00B6196E" w:rsidRDefault="00CA1414" w:rsidP="00A02DC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</w:pPr>
      <w:r w:rsidRPr="00B6196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L</w:t>
      </w:r>
      <w:r w:rsidR="00515854" w:rsidRPr="00B6196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iquidación</w:t>
      </w:r>
    </w:p>
    <w:p w:rsidR="00E50C82" w:rsidRPr="00B6196E" w:rsidRDefault="00E50C82" w:rsidP="00A02DCD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:rsidR="008D0C13" w:rsidRPr="00B6196E" w:rsidRDefault="008D0C13" w:rsidP="00A02DCD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B6196E">
        <w:rPr>
          <w:rFonts w:ascii="Arial" w:hAnsi="Arial" w:cs="Arial"/>
          <w:spacing w:val="-3"/>
          <w:sz w:val="20"/>
          <w:szCs w:val="20"/>
        </w:rPr>
        <w:t xml:space="preserve">En la Fecha de </w:t>
      </w:r>
      <w:r w:rsidR="00046042" w:rsidRPr="00B6196E">
        <w:rPr>
          <w:rFonts w:ascii="Arial" w:hAnsi="Arial" w:cs="Arial"/>
          <w:spacing w:val="-3"/>
          <w:sz w:val="20"/>
          <w:szCs w:val="20"/>
        </w:rPr>
        <w:t>Vencimiento</w:t>
      </w:r>
      <w:r w:rsidRPr="00B6196E">
        <w:rPr>
          <w:rFonts w:ascii="Arial" w:hAnsi="Arial" w:cs="Arial"/>
          <w:spacing w:val="-3"/>
          <w:sz w:val="20"/>
          <w:szCs w:val="20"/>
        </w:rPr>
        <w:t xml:space="preserve">, </w:t>
      </w:r>
      <w:r w:rsidR="00CD3A20" w:rsidRPr="00B6196E">
        <w:rPr>
          <w:rFonts w:ascii="Arial" w:hAnsi="Arial" w:cs="Arial"/>
          <w:spacing w:val="-3"/>
          <w:sz w:val="20"/>
          <w:szCs w:val="20"/>
        </w:rPr>
        <w:t>la Parte A calculará el Pago Neto expresado en PEN de la siguiente manera:</w:t>
      </w:r>
    </w:p>
    <w:p w:rsidR="00BA78D4" w:rsidRPr="00B6196E" w:rsidRDefault="00BA78D4" w:rsidP="00BA78D4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:rsidR="004B1804" w:rsidRPr="00B6196E" w:rsidRDefault="003C7294" w:rsidP="004B1804">
      <w:pPr>
        <w:spacing w:after="0" w:line="259" w:lineRule="auto"/>
        <w:ind w:left="12"/>
        <w:rPr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</w:rPr>
            <m:t>Interés a Recibir=Interés PEN</m:t>
          </m:r>
        </m:oMath>
      </m:oMathPara>
    </w:p>
    <w:p w:rsidR="003C7294" w:rsidRPr="00B6196E" w:rsidRDefault="003C7294" w:rsidP="004B1804">
      <w:pPr>
        <w:spacing w:after="0" w:line="259" w:lineRule="auto"/>
        <w:ind w:left="12"/>
        <w:rPr>
          <w:color w:val="000000"/>
        </w:rPr>
      </w:pPr>
    </w:p>
    <w:p w:rsidR="004B1804" w:rsidRPr="00B6196E" w:rsidRDefault="003C7294" w:rsidP="004B1804">
      <w:pPr>
        <w:spacing w:after="0" w:line="259" w:lineRule="auto"/>
        <w:ind w:left="12"/>
        <w:rPr>
          <w:rFonts w:ascii="Arial" w:eastAsia="Arial" w:hAnsi="Arial" w:cs="Arial"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</w:rPr>
            <m:t>Interés a Pagar=Interés USD+N×</m:t>
          </m:r>
          <m:d>
            <m:dPr>
              <m:ctrlPr>
                <w:rPr>
                  <w:rFonts w:ascii="Cambria Math" w:eastAsia="Arial" w:hAnsi="Cambria Math" w:cs="Arial"/>
                  <w:i/>
                  <w:color w:val="000000"/>
                  <w:lang w:val="es-PE" w:eastAsia="es-PE"/>
                </w:rPr>
              </m:ctrlPr>
            </m:dPr>
            <m:e>
              <m:f>
                <m:fPr>
                  <m:ctrlPr>
                    <w:rPr>
                      <w:rFonts w:ascii="Cambria Math" w:eastAsia="Arial" w:hAnsi="Cambria Math" w:cs="Arial"/>
                      <w:i/>
                      <w:color w:val="000000"/>
                      <w:lang w:val="es-PE" w:eastAsia="es-P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Arial" w:hAnsi="Cambria Math" w:cs="Arial"/>
                          <w:i/>
                          <w:color w:val="000000"/>
                          <w:lang w:val="es-PE" w:eastAsia="es-P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TC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Arial" w:hAnsi="Cambria Math" w:cs="Arial"/>
                          <w:i/>
                          <w:color w:val="000000"/>
                          <w:lang w:val="es-PE" w:eastAsia="es-P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TC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000000"/>
                </w:rPr>
                <m:t>-1</m:t>
              </m:r>
            </m:e>
          </m:d>
        </m:oMath>
      </m:oMathPara>
    </w:p>
    <w:p w:rsidR="003C7294" w:rsidRPr="00B6196E" w:rsidRDefault="003C7294" w:rsidP="00906765">
      <w:pPr>
        <w:tabs>
          <w:tab w:val="left" w:pos="2880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s-ES"/>
        </w:rPr>
      </w:pPr>
    </w:p>
    <w:p w:rsidR="00906765" w:rsidRPr="00B6196E" w:rsidRDefault="00FC433A" w:rsidP="00906765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eastAsia="es-ES"/>
            </w:rPr>
            <m:t>Pago Neto=Inter</m:t>
          </m:r>
          <m:r>
            <w:rPr>
              <w:rFonts w:ascii="Cambria Math" w:eastAsia="Times New Roman" w:hAnsi="Arial" w:cs="Arial"/>
              <w:color w:val="000000"/>
              <w:sz w:val="20"/>
              <w:szCs w:val="20"/>
              <w:lang w:eastAsia="es-ES"/>
            </w:rPr>
            <m:t>é</m:t>
          </m:r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eastAsia="es-ES"/>
            </w:rPr>
            <m:t>s</m:t>
          </m:r>
          <m:r>
            <w:rPr>
              <w:rFonts w:ascii="Cambria Math" w:eastAsia="Times New Roman" w:hAnsi="Arial" w:cs="Arial"/>
              <w:color w:val="000000"/>
              <w:sz w:val="20"/>
              <w:szCs w:val="20"/>
              <w:lang w:eastAsia="es-ES"/>
            </w:rPr>
            <m:t xml:space="preserve"> a Recibir</m:t>
          </m:r>
          <m:r>
            <w:rPr>
              <w:rFonts w:ascii="Cambria Math" w:eastAsia="Times New Roman" w:hAnsi="Arial" w:cs="Arial"/>
              <w:color w:val="000000"/>
              <w:sz w:val="20"/>
              <w:szCs w:val="20"/>
              <w:lang w:eastAsia="es-ES"/>
            </w:rPr>
            <m:t>-</m:t>
          </m:r>
          <m:r>
            <w:rPr>
              <w:rFonts w:ascii="Cambria Math" w:eastAsia="Times New Roman" w:hAnsi="Arial" w:cs="Arial"/>
              <w:color w:val="000000"/>
              <w:sz w:val="20"/>
              <w:szCs w:val="20"/>
              <w:lang w:eastAsia="es-ES"/>
            </w:rPr>
            <m:t>I</m:t>
          </m:r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eastAsia="es-ES"/>
            </w:rPr>
            <m:t>nterés a Pagar</m:t>
          </m:r>
        </m:oMath>
      </m:oMathPara>
    </w:p>
    <w:p w:rsidR="00BA78D4" w:rsidRPr="00B6196E" w:rsidRDefault="00BA78D4" w:rsidP="00BA78D4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:rsidR="00BA78D4" w:rsidRPr="00B6196E" w:rsidRDefault="00BA78D4" w:rsidP="00BA78D4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B6196E">
        <w:rPr>
          <w:rFonts w:ascii="Arial" w:hAnsi="Arial" w:cs="Arial"/>
          <w:spacing w:val="-3"/>
          <w:sz w:val="20"/>
          <w:szCs w:val="20"/>
        </w:rPr>
        <w:t>Donde</w:t>
      </w:r>
    </w:p>
    <w:p w:rsidR="00BA78D4" w:rsidRPr="00B6196E" w:rsidRDefault="00B6196E" w:rsidP="00BA78D4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T</m:t>
            </m:r>
          </m:sub>
        </m:sSub>
      </m:oMath>
      <w:r w:rsidR="00BA78D4" w:rsidRPr="00B6196E">
        <w:rPr>
          <w:rFonts w:ascii="Arial" w:hAnsi="Arial" w:cs="Arial"/>
          <w:bCs/>
          <w:sz w:val="20"/>
          <w:szCs w:val="20"/>
        </w:rPr>
        <w:t xml:space="preserve"> = Tipo de Cambio Final</w:t>
      </w:r>
    </w:p>
    <w:p w:rsidR="00906765" w:rsidRPr="00B6196E" w:rsidRDefault="00B6196E" w:rsidP="00906765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</m:oMath>
      <w:r w:rsidR="00906765" w:rsidRPr="00B6196E">
        <w:rPr>
          <w:rFonts w:ascii="Arial" w:hAnsi="Arial" w:cs="Arial"/>
          <w:bCs/>
          <w:sz w:val="20"/>
          <w:szCs w:val="20"/>
        </w:rPr>
        <w:t xml:space="preserve"> = Tipo de Cambio Inicial</w:t>
      </w:r>
    </w:p>
    <w:p w:rsidR="00BA78D4" w:rsidRPr="00B6196E" w:rsidRDefault="00FC433A" w:rsidP="00BA78D4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>N</m:t>
        </m:r>
      </m:oMath>
      <w:r w:rsidR="00BA78D4" w:rsidRPr="00B6196E">
        <w:rPr>
          <w:rFonts w:ascii="Arial" w:hAnsi="Arial" w:cs="Arial"/>
          <w:bCs/>
          <w:sz w:val="20"/>
          <w:szCs w:val="20"/>
        </w:rPr>
        <w:t xml:space="preserve"> </w:t>
      </w:r>
      <w:r w:rsidR="00316CD9" w:rsidRPr="00B6196E">
        <w:rPr>
          <w:rFonts w:ascii="Arial" w:hAnsi="Arial" w:cs="Arial"/>
          <w:bCs/>
          <w:sz w:val="20"/>
          <w:szCs w:val="20"/>
        </w:rPr>
        <w:t xml:space="preserve">   </w:t>
      </w:r>
      <w:r w:rsidR="00BA78D4" w:rsidRPr="00B6196E">
        <w:rPr>
          <w:rFonts w:ascii="Arial" w:hAnsi="Arial" w:cs="Arial"/>
          <w:bCs/>
          <w:sz w:val="20"/>
          <w:szCs w:val="20"/>
        </w:rPr>
        <w:t>= PEN Nocional</w:t>
      </w:r>
    </w:p>
    <w:p w:rsidR="00BA78D4" w:rsidRPr="00B6196E" w:rsidRDefault="00BA78D4" w:rsidP="00BA78D4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:rsidR="0072192B" w:rsidRPr="00B6196E" w:rsidRDefault="00C86F64" w:rsidP="00A02DCD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B6196E">
        <w:rPr>
          <w:rFonts w:ascii="Arial" w:hAnsi="Arial" w:cs="Arial"/>
          <w:spacing w:val="-3"/>
          <w:sz w:val="20"/>
          <w:szCs w:val="20"/>
        </w:rPr>
        <w:t xml:space="preserve">Si el </w:t>
      </w:r>
      <w:r w:rsidR="00CD3A20" w:rsidRPr="00B6196E">
        <w:rPr>
          <w:rFonts w:ascii="Arial" w:hAnsi="Arial" w:cs="Arial"/>
          <w:spacing w:val="-3"/>
          <w:sz w:val="20"/>
          <w:szCs w:val="20"/>
        </w:rPr>
        <w:t xml:space="preserve">Pago Neto </w:t>
      </w:r>
      <w:r w:rsidRPr="00B6196E">
        <w:rPr>
          <w:rFonts w:ascii="Arial" w:hAnsi="Arial" w:cs="Arial"/>
          <w:spacing w:val="-3"/>
          <w:sz w:val="20"/>
          <w:szCs w:val="20"/>
        </w:rPr>
        <w:t xml:space="preserve">es </w:t>
      </w:r>
      <w:r w:rsidR="00CD3A20" w:rsidRPr="00B6196E">
        <w:rPr>
          <w:rFonts w:ascii="Arial" w:hAnsi="Arial" w:cs="Arial"/>
          <w:spacing w:val="-3"/>
          <w:sz w:val="20"/>
          <w:szCs w:val="20"/>
        </w:rPr>
        <w:t>negativo</w:t>
      </w:r>
      <w:r w:rsidRPr="00B6196E">
        <w:rPr>
          <w:rFonts w:ascii="Arial" w:hAnsi="Arial" w:cs="Arial"/>
          <w:spacing w:val="-3"/>
          <w:sz w:val="20"/>
          <w:szCs w:val="20"/>
        </w:rPr>
        <w:t xml:space="preserve">, </w:t>
      </w:r>
      <w:r w:rsidR="00FD4D8C" w:rsidRPr="00B6196E">
        <w:rPr>
          <w:rFonts w:ascii="Arial" w:hAnsi="Arial" w:cs="Arial"/>
          <w:spacing w:val="-3"/>
          <w:sz w:val="20"/>
          <w:szCs w:val="20"/>
        </w:rPr>
        <w:t>l</w:t>
      </w:r>
      <w:r w:rsidRPr="00B6196E">
        <w:rPr>
          <w:rFonts w:ascii="Arial" w:hAnsi="Arial" w:cs="Arial"/>
          <w:spacing w:val="-3"/>
          <w:sz w:val="20"/>
          <w:szCs w:val="20"/>
        </w:rPr>
        <w:t xml:space="preserve">a Parte A deberá pagar </w:t>
      </w:r>
      <w:r w:rsidR="00CD3A20" w:rsidRPr="00B6196E">
        <w:rPr>
          <w:rFonts w:ascii="Arial" w:hAnsi="Arial" w:cs="Arial"/>
          <w:spacing w:val="-3"/>
          <w:sz w:val="20"/>
          <w:szCs w:val="20"/>
        </w:rPr>
        <w:t>el valor absoluto del Pago Neto a</w:t>
      </w:r>
      <w:r w:rsidRPr="00B6196E">
        <w:rPr>
          <w:rFonts w:ascii="Arial" w:hAnsi="Arial" w:cs="Arial"/>
          <w:spacing w:val="-3"/>
          <w:sz w:val="20"/>
          <w:szCs w:val="20"/>
        </w:rPr>
        <w:t xml:space="preserve"> la Parte B. El pago </w:t>
      </w:r>
      <w:r w:rsidR="0072192B" w:rsidRPr="00B6196E">
        <w:rPr>
          <w:rFonts w:ascii="Arial" w:hAnsi="Arial" w:cs="Arial"/>
          <w:spacing w:val="-3"/>
          <w:sz w:val="20"/>
          <w:szCs w:val="20"/>
        </w:rPr>
        <w:t xml:space="preserve">a efectuarse a favor de la Parte B será abonado en </w:t>
      </w:r>
      <w:r w:rsidR="00B277D0" w:rsidRPr="00B6196E">
        <w:rPr>
          <w:rFonts w:ascii="Arial" w:hAnsi="Arial" w:cs="Arial"/>
          <w:spacing w:val="-3"/>
          <w:sz w:val="20"/>
          <w:szCs w:val="20"/>
        </w:rPr>
        <w:t>la</w:t>
      </w:r>
      <w:r w:rsidR="0072192B" w:rsidRPr="00B6196E">
        <w:rPr>
          <w:rFonts w:ascii="Arial" w:hAnsi="Arial" w:cs="Arial"/>
          <w:spacing w:val="-3"/>
          <w:sz w:val="20"/>
          <w:szCs w:val="20"/>
        </w:rPr>
        <w:t xml:space="preserve"> Cuenta Corriente </w:t>
      </w:r>
      <w:r w:rsidR="00EA11F0" w:rsidRPr="00B6196E">
        <w:rPr>
          <w:rFonts w:ascii="Arial" w:hAnsi="Arial" w:cs="Arial"/>
          <w:spacing w:val="-3"/>
          <w:sz w:val="20"/>
          <w:szCs w:val="20"/>
        </w:rPr>
        <w:t xml:space="preserve">en </w:t>
      </w:r>
      <w:r w:rsidR="0072192B" w:rsidRPr="00B6196E">
        <w:rPr>
          <w:rFonts w:ascii="Arial" w:hAnsi="Arial" w:cs="Arial"/>
          <w:spacing w:val="-3"/>
          <w:sz w:val="20"/>
          <w:szCs w:val="20"/>
        </w:rPr>
        <w:t>M</w:t>
      </w:r>
      <w:r w:rsidR="00EA11F0" w:rsidRPr="00B6196E">
        <w:rPr>
          <w:rFonts w:ascii="Arial" w:hAnsi="Arial" w:cs="Arial"/>
          <w:spacing w:val="-3"/>
          <w:sz w:val="20"/>
          <w:szCs w:val="20"/>
        </w:rPr>
        <w:t xml:space="preserve">oneda </w:t>
      </w:r>
      <w:r w:rsidR="0072192B" w:rsidRPr="00B6196E">
        <w:rPr>
          <w:rFonts w:ascii="Arial" w:hAnsi="Arial" w:cs="Arial"/>
          <w:spacing w:val="-3"/>
          <w:sz w:val="20"/>
          <w:szCs w:val="20"/>
        </w:rPr>
        <w:t>N</w:t>
      </w:r>
      <w:r w:rsidR="00EA11F0" w:rsidRPr="00B6196E">
        <w:rPr>
          <w:rFonts w:ascii="Arial" w:hAnsi="Arial" w:cs="Arial"/>
          <w:spacing w:val="-3"/>
          <w:sz w:val="20"/>
          <w:szCs w:val="20"/>
        </w:rPr>
        <w:t>acional</w:t>
      </w:r>
      <w:r w:rsidR="00B740A3" w:rsidRPr="00B6196E">
        <w:rPr>
          <w:rFonts w:ascii="Arial" w:hAnsi="Arial" w:cs="Arial"/>
          <w:spacing w:val="-3"/>
          <w:sz w:val="20"/>
          <w:szCs w:val="20"/>
        </w:rPr>
        <w:t xml:space="preserve"> </w:t>
      </w:r>
      <w:r w:rsidR="00B277D0" w:rsidRPr="00B6196E">
        <w:rPr>
          <w:rFonts w:ascii="Arial" w:hAnsi="Arial" w:cs="Arial"/>
          <w:spacing w:val="-3"/>
          <w:sz w:val="20"/>
          <w:szCs w:val="20"/>
        </w:rPr>
        <w:t xml:space="preserve">de la Parte B </w:t>
      </w:r>
      <w:r w:rsidR="0072192B" w:rsidRPr="00B6196E">
        <w:rPr>
          <w:rFonts w:ascii="Arial" w:hAnsi="Arial" w:cs="Arial"/>
          <w:spacing w:val="-3"/>
          <w:sz w:val="20"/>
          <w:szCs w:val="20"/>
        </w:rPr>
        <w:t xml:space="preserve">en el </w:t>
      </w:r>
      <w:r w:rsidR="00275894" w:rsidRPr="00B6196E">
        <w:rPr>
          <w:rFonts w:ascii="Arial" w:hAnsi="Arial" w:cs="Arial"/>
          <w:spacing w:val="-3"/>
          <w:sz w:val="20"/>
          <w:szCs w:val="20"/>
        </w:rPr>
        <w:t>BCR</w:t>
      </w:r>
      <w:r w:rsidRPr="00B6196E">
        <w:rPr>
          <w:rFonts w:ascii="Arial" w:hAnsi="Arial" w:cs="Arial"/>
          <w:spacing w:val="-3"/>
          <w:sz w:val="20"/>
          <w:szCs w:val="20"/>
        </w:rPr>
        <w:t xml:space="preserve">. De no contar con una Cuenta Corriente </w:t>
      </w:r>
      <w:r w:rsidR="00EA11F0" w:rsidRPr="00B6196E">
        <w:rPr>
          <w:rFonts w:ascii="Arial" w:hAnsi="Arial" w:cs="Arial"/>
          <w:spacing w:val="-3"/>
          <w:sz w:val="20"/>
          <w:szCs w:val="20"/>
        </w:rPr>
        <w:t xml:space="preserve">en Moneda Nacional </w:t>
      </w:r>
      <w:r w:rsidRPr="00B6196E">
        <w:rPr>
          <w:rFonts w:ascii="Arial" w:hAnsi="Arial" w:cs="Arial"/>
          <w:spacing w:val="-3"/>
          <w:sz w:val="20"/>
          <w:szCs w:val="20"/>
        </w:rPr>
        <w:t xml:space="preserve">en el BCR, la Parte B deberá enviar sus instrucciones sobre el destino de los fondos a más tardar el Día Hábil previo a la Fecha de </w:t>
      </w:r>
      <w:r w:rsidR="00B277D0" w:rsidRPr="00B6196E">
        <w:rPr>
          <w:rFonts w:ascii="Arial" w:hAnsi="Arial" w:cs="Arial"/>
          <w:spacing w:val="-3"/>
          <w:sz w:val="20"/>
          <w:szCs w:val="20"/>
        </w:rPr>
        <w:t>Vencimiento</w:t>
      </w:r>
      <w:r w:rsidRPr="00B6196E">
        <w:rPr>
          <w:rFonts w:ascii="Arial" w:hAnsi="Arial" w:cs="Arial"/>
          <w:spacing w:val="-3"/>
          <w:sz w:val="20"/>
          <w:szCs w:val="20"/>
        </w:rPr>
        <w:t xml:space="preserve">. De lo contrario, se emitirá un cheque por el importe del pago, el que podrá ser recogido en el Departamento de Caja del BCR a partir de las 14:00 horas de la Fecha de </w:t>
      </w:r>
      <w:r w:rsidR="00046042" w:rsidRPr="00B6196E">
        <w:rPr>
          <w:rFonts w:ascii="Arial" w:hAnsi="Arial" w:cs="Arial"/>
          <w:spacing w:val="-3"/>
          <w:sz w:val="20"/>
          <w:szCs w:val="20"/>
        </w:rPr>
        <w:t>Vencimiento</w:t>
      </w:r>
      <w:r w:rsidRPr="00B6196E">
        <w:rPr>
          <w:rFonts w:ascii="Arial" w:hAnsi="Arial" w:cs="Arial"/>
          <w:spacing w:val="-3"/>
          <w:sz w:val="20"/>
          <w:szCs w:val="20"/>
        </w:rPr>
        <w:t>.</w:t>
      </w:r>
    </w:p>
    <w:p w:rsidR="0072192B" w:rsidRPr="00B6196E" w:rsidRDefault="0072192B" w:rsidP="00A02DCD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:rsidR="00C278C7" w:rsidRPr="00B6196E" w:rsidRDefault="00CD3A20" w:rsidP="00A02DCD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B6196E">
        <w:rPr>
          <w:rFonts w:ascii="Arial" w:hAnsi="Arial" w:cs="Arial"/>
          <w:spacing w:val="-3"/>
          <w:sz w:val="20"/>
          <w:szCs w:val="20"/>
        </w:rPr>
        <w:t>Si el Pago Neto es positivo,</w:t>
      </w:r>
      <w:r w:rsidR="00C86F64" w:rsidRPr="00B6196E">
        <w:rPr>
          <w:rFonts w:ascii="Arial" w:hAnsi="Arial" w:cs="Arial"/>
          <w:spacing w:val="-3"/>
          <w:sz w:val="20"/>
          <w:szCs w:val="20"/>
        </w:rPr>
        <w:t xml:space="preserve"> </w:t>
      </w:r>
      <w:r w:rsidR="00FD4D8C" w:rsidRPr="00B6196E">
        <w:rPr>
          <w:rFonts w:ascii="Arial" w:hAnsi="Arial" w:cs="Arial"/>
          <w:spacing w:val="-3"/>
          <w:sz w:val="20"/>
          <w:szCs w:val="20"/>
        </w:rPr>
        <w:t>l</w:t>
      </w:r>
      <w:r w:rsidR="00C86F64" w:rsidRPr="00B6196E">
        <w:rPr>
          <w:rFonts w:ascii="Arial" w:hAnsi="Arial" w:cs="Arial"/>
          <w:spacing w:val="-3"/>
          <w:sz w:val="20"/>
          <w:szCs w:val="20"/>
        </w:rPr>
        <w:t xml:space="preserve">a Parte B deberá pagar </w:t>
      </w:r>
      <w:r w:rsidRPr="00B6196E">
        <w:rPr>
          <w:rFonts w:ascii="Arial" w:hAnsi="Arial" w:cs="Arial"/>
          <w:spacing w:val="-3"/>
          <w:sz w:val="20"/>
          <w:szCs w:val="20"/>
        </w:rPr>
        <w:t>el Pago Neto</w:t>
      </w:r>
      <w:r w:rsidR="00C86F64" w:rsidRPr="00B6196E">
        <w:rPr>
          <w:rFonts w:ascii="Arial" w:hAnsi="Arial" w:cs="Arial"/>
          <w:spacing w:val="-3"/>
          <w:sz w:val="20"/>
          <w:szCs w:val="20"/>
        </w:rPr>
        <w:t xml:space="preserve"> a la Parte A. El </w:t>
      </w:r>
      <w:r w:rsidR="0072192B" w:rsidRPr="00B6196E">
        <w:rPr>
          <w:rFonts w:ascii="Arial" w:hAnsi="Arial" w:cs="Arial"/>
          <w:spacing w:val="-3"/>
          <w:sz w:val="20"/>
          <w:szCs w:val="20"/>
        </w:rPr>
        <w:t xml:space="preserve">pago a efectuarse a favor de la Parte A será debitado y cargado automáticamente de la Cuenta Corriente </w:t>
      </w:r>
      <w:r w:rsidR="00EA11F0" w:rsidRPr="00B6196E">
        <w:rPr>
          <w:rFonts w:ascii="Arial" w:hAnsi="Arial" w:cs="Arial"/>
          <w:spacing w:val="-3"/>
          <w:sz w:val="20"/>
          <w:szCs w:val="20"/>
        </w:rPr>
        <w:t xml:space="preserve">en Moneda Nacional </w:t>
      </w:r>
      <w:r w:rsidR="0072192B" w:rsidRPr="00B6196E">
        <w:rPr>
          <w:rFonts w:ascii="Arial" w:hAnsi="Arial" w:cs="Arial"/>
          <w:spacing w:val="-3"/>
          <w:sz w:val="20"/>
          <w:szCs w:val="20"/>
        </w:rPr>
        <w:t xml:space="preserve">de la Parte B en el </w:t>
      </w:r>
      <w:r w:rsidR="00C86F64" w:rsidRPr="00B6196E">
        <w:rPr>
          <w:rFonts w:ascii="Arial" w:hAnsi="Arial" w:cs="Arial"/>
          <w:spacing w:val="-3"/>
          <w:sz w:val="20"/>
          <w:szCs w:val="20"/>
        </w:rPr>
        <w:t>BCR</w:t>
      </w:r>
      <w:r w:rsidR="0072192B" w:rsidRPr="00B6196E">
        <w:rPr>
          <w:rFonts w:ascii="Arial" w:hAnsi="Arial" w:cs="Arial"/>
          <w:spacing w:val="-3"/>
          <w:sz w:val="20"/>
          <w:szCs w:val="20"/>
        </w:rPr>
        <w:t xml:space="preserve"> o, de no existir fondos suficientes en dicha cuenta, en cualquier otra cuenta de la que sea titular la Parte B en el </w:t>
      </w:r>
      <w:r w:rsidR="00C86F64" w:rsidRPr="00B6196E">
        <w:rPr>
          <w:rFonts w:ascii="Arial" w:hAnsi="Arial" w:cs="Arial"/>
          <w:spacing w:val="-3"/>
          <w:sz w:val="20"/>
          <w:szCs w:val="20"/>
        </w:rPr>
        <w:t>BCR</w:t>
      </w:r>
      <w:r w:rsidR="0072192B" w:rsidRPr="00B6196E">
        <w:rPr>
          <w:rFonts w:ascii="Arial" w:hAnsi="Arial" w:cs="Arial"/>
          <w:spacing w:val="-3"/>
          <w:sz w:val="20"/>
          <w:szCs w:val="20"/>
        </w:rPr>
        <w:t>.</w:t>
      </w:r>
      <w:r w:rsidR="0072192B" w:rsidRPr="00B6196E" w:rsidDel="00355E75">
        <w:rPr>
          <w:rFonts w:ascii="Arial" w:hAnsi="Arial" w:cs="Arial"/>
          <w:spacing w:val="-3"/>
          <w:sz w:val="20"/>
          <w:szCs w:val="20"/>
        </w:rPr>
        <w:t xml:space="preserve"> </w:t>
      </w:r>
      <w:r w:rsidR="00D8332D" w:rsidRPr="00B6196E">
        <w:rPr>
          <w:rFonts w:ascii="Arial" w:hAnsi="Arial" w:cs="Arial"/>
          <w:spacing w:val="-3"/>
          <w:sz w:val="20"/>
          <w:szCs w:val="20"/>
        </w:rPr>
        <w:t xml:space="preserve">De no contar con una Cuenta </w:t>
      </w:r>
      <w:r w:rsidR="0085781A" w:rsidRPr="00B6196E">
        <w:rPr>
          <w:rFonts w:ascii="Arial" w:hAnsi="Arial" w:cs="Arial"/>
          <w:spacing w:val="-3"/>
          <w:sz w:val="20"/>
          <w:szCs w:val="20"/>
        </w:rPr>
        <w:t xml:space="preserve">Corriente </w:t>
      </w:r>
      <w:r w:rsidR="00EA11F0" w:rsidRPr="00B6196E">
        <w:rPr>
          <w:rFonts w:ascii="Arial" w:hAnsi="Arial" w:cs="Arial"/>
          <w:spacing w:val="-3"/>
          <w:sz w:val="20"/>
          <w:szCs w:val="20"/>
        </w:rPr>
        <w:t xml:space="preserve">en Moneda Nacional </w:t>
      </w:r>
      <w:r w:rsidR="00D8332D" w:rsidRPr="00B6196E">
        <w:rPr>
          <w:rFonts w:ascii="Arial" w:hAnsi="Arial" w:cs="Arial"/>
          <w:spacing w:val="-3"/>
          <w:sz w:val="20"/>
          <w:szCs w:val="20"/>
        </w:rPr>
        <w:t xml:space="preserve">en el </w:t>
      </w:r>
      <w:r w:rsidR="00275894" w:rsidRPr="00B6196E">
        <w:rPr>
          <w:rFonts w:ascii="Arial" w:hAnsi="Arial" w:cs="Arial"/>
          <w:spacing w:val="-3"/>
          <w:sz w:val="20"/>
          <w:szCs w:val="20"/>
        </w:rPr>
        <w:t>BCR</w:t>
      </w:r>
      <w:r w:rsidR="00D8332D" w:rsidRPr="00B6196E">
        <w:rPr>
          <w:rFonts w:ascii="Arial" w:hAnsi="Arial" w:cs="Arial"/>
          <w:spacing w:val="-3"/>
          <w:sz w:val="20"/>
          <w:szCs w:val="20"/>
        </w:rPr>
        <w:t xml:space="preserve">, la Parte B deberá enviar sus órdenes de débito emitidas por una o más instituciones financieras con </w:t>
      </w:r>
      <w:r w:rsidR="0085781A" w:rsidRPr="00B6196E">
        <w:rPr>
          <w:rFonts w:ascii="Arial" w:hAnsi="Arial" w:cs="Arial"/>
          <w:spacing w:val="-3"/>
          <w:sz w:val="20"/>
          <w:szCs w:val="20"/>
        </w:rPr>
        <w:t>C</w:t>
      </w:r>
      <w:r w:rsidR="00D8332D" w:rsidRPr="00B6196E">
        <w:rPr>
          <w:rFonts w:ascii="Arial" w:hAnsi="Arial" w:cs="Arial"/>
          <w:spacing w:val="-3"/>
          <w:sz w:val="20"/>
          <w:szCs w:val="20"/>
        </w:rPr>
        <w:t xml:space="preserve">uenta </w:t>
      </w:r>
      <w:r w:rsidR="0085781A" w:rsidRPr="00B6196E">
        <w:rPr>
          <w:rFonts w:ascii="Arial" w:hAnsi="Arial" w:cs="Arial"/>
          <w:spacing w:val="-3"/>
          <w:sz w:val="20"/>
          <w:szCs w:val="20"/>
        </w:rPr>
        <w:t>C</w:t>
      </w:r>
      <w:r w:rsidR="00D8332D" w:rsidRPr="00B6196E">
        <w:rPr>
          <w:rFonts w:ascii="Arial" w:hAnsi="Arial" w:cs="Arial"/>
          <w:spacing w:val="-3"/>
          <w:sz w:val="20"/>
          <w:szCs w:val="20"/>
        </w:rPr>
        <w:t xml:space="preserve">orriente </w:t>
      </w:r>
      <w:r w:rsidR="00EA11F0" w:rsidRPr="00B6196E">
        <w:rPr>
          <w:rFonts w:ascii="Arial" w:hAnsi="Arial" w:cs="Arial"/>
          <w:spacing w:val="-3"/>
          <w:sz w:val="20"/>
          <w:szCs w:val="20"/>
        </w:rPr>
        <w:t>en Moneda Nacional</w:t>
      </w:r>
      <w:r w:rsidR="0085781A" w:rsidRPr="00B6196E">
        <w:rPr>
          <w:rFonts w:ascii="Arial" w:hAnsi="Arial" w:cs="Arial"/>
          <w:spacing w:val="-3"/>
          <w:sz w:val="20"/>
          <w:szCs w:val="20"/>
        </w:rPr>
        <w:t xml:space="preserve"> </w:t>
      </w:r>
      <w:r w:rsidR="00D8332D" w:rsidRPr="00B6196E">
        <w:rPr>
          <w:rFonts w:ascii="Arial" w:hAnsi="Arial" w:cs="Arial"/>
          <w:spacing w:val="-3"/>
          <w:sz w:val="20"/>
          <w:szCs w:val="20"/>
        </w:rPr>
        <w:t xml:space="preserve">en el </w:t>
      </w:r>
      <w:r w:rsidR="00275894" w:rsidRPr="00B6196E">
        <w:rPr>
          <w:rFonts w:ascii="Arial" w:hAnsi="Arial" w:cs="Arial"/>
          <w:spacing w:val="-3"/>
          <w:sz w:val="20"/>
          <w:szCs w:val="20"/>
        </w:rPr>
        <w:t>BCR</w:t>
      </w:r>
      <w:r w:rsidR="00D8332D" w:rsidRPr="00B6196E">
        <w:rPr>
          <w:rFonts w:ascii="Arial" w:hAnsi="Arial" w:cs="Arial"/>
          <w:spacing w:val="-3"/>
          <w:sz w:val="20"/>
          <w:szCs w:val="20"/>
        </w:rPr>
        <w:t xml:space="preserve">, que deberán ser enviadas al </w:t>
      </w:r>
      <w:r w:rsidR="00275894" w:rsidRPr="00B6196E">
        <w:rPr>
          <w:rFonts w:ascii="Arial" w:hAnsi="Arial" w:cs="Arial"/>
          <w:spacing w:val="-3"/>
          <w:sz w:val="20"/>
          <w:szCs w:val="20"/>
        </w:rPr>
        <w:t>BCR</w:t>
      </w:r>
      <w:r w:rsidR="00D8332D" w:rsidRPr="00B6196E">
        <w:rPr>
          <w:rFonts w:ascii="Arial" w:hAnsi="Arial" w:cs="Arial"/>
          <w:spacing w:val="-3"/>
          <w:sz w:val="20"/>
          <w:szCs w:val="20"/>
        </w:rPr>
        <w:t xml:space="preserve"> hasta las 16:00 horas del </w:t>
      </w:r>
      <w:r w:rsidR="0085781A" w:rsidRPr="00B6196E">
        <w:rPr>
          <w:rFonts w:ascii="Arial" w:hAnsi="Arial" w:cs="Arial"/>
          <w:spacing w:val="-3"/>
          <w:sz w:val="20"/>
          <w:szCs w:val="20"/>
        </w:rPr>
        <w:t>D</w:t>
      </w:r>
      <w:r w:rsidR="00D8332D" w:rsidRPr="00B6196E">
        <w:rPr>
          <w:rFonts w:ascii="Arial" w:hAnsi="Arial" w:cs="Arial"/>
          <w:spacing w:val="-3"/>
          <w:sz w:val="20"/>
          <w:szCs w:val="20"/>
        </w:rPr>
        <w:t xml:space="preserve">ía </w:t>
      </w:r>
      <w:r w:rsidR="0085781A" w:rsidRPr="00B6196E">
        <w:rPr>
          <w:rFonts w:ascii="Arial" w:hAnsi="Arial" w:cs="Arial"/>
          <w:spacing w:val="-3"/>
          <w:sz w:val="20"/>
          <w:szCs w:val="20"/>
        </w:rPr>
        <w:t>H</w:t>
      </w:r>
      <w:r w:rsidR="00D8332D" w:rsidRPr="00B6196E">
        <w:rPr>
          <w:rFonts w:ascii="Arial" w:hAnsi="Arial" w:cs="Arial"/>
          <w:spacing w:val="-3"/>
          <w:sz w:val="20"/>
          <w:szCs w:val="20"/>
        </w:rPr>
        <w:t>ábil anterior a</w:t>
      </w:r>
      <w:r w:rsidR="0085781A" w:rsidRPr="00B6196E">
        <w:rPr>
          <w:rFonts w:ascii="Arial" w:hAnsi="Arial" w:cs="Arial"/>
          <w:spacing w:val="-3"/>
          <w:sz w:val="20"/>
          <w:szCs w:val="20"/>
        </w:rPr>
        <w:t xml:space="preserve"> </w:t>
      </w:r>
      <w:r w:rsidR="00D8332D" w:rsidRPr="00B6196E">
        <w:rPr>
          <w:rFonts w:ascii="Arial" w:hAnsi="Arial" w:cs="Arial"/>
          <w:spacing w:val="-3"/>
          <w:sz w:val="20"/>
          <w:szCs w:val="20"/>
        </w:rPr>
        <w:t>l</w:t>
      </w:r>
      <w:r w:rsidR="0085781A" w:rsidRPr="00B6196E">
        <w:rPr>
          <w:rFonts w:ascii="Arial" w:hAnsi="Arial" w:cs="Arial"/>
          <w:spacing w:val="-3"/>
          <w:sz w:val="20"/>
          <w:szCs w:val="20"/>
        </w:rPr>
        <w:t>a</w:t>
      </w:r>
      <w:r w:rsidR="00D8332D" w:rsidRPr="00B6196E">
        <w:rPr>
          <w:rFonts w:ascii="Arial" w:hAnsi="Arial" w:cs="Arial"/>
          <w:spacing w:val="-3"/>
          <w:sz w:val="20"/>
          <w:szCs w:val="20"/>
        </w:rPr>
        <w:t xml:space="preserve"> </w:t>
      </w:r>
      <w:r w:rsidR="0085781A" w:rsidRPr="00B6196E">
        <w:rPr>
          <w:rFonts w:ascii="Arial" w:hAnsi="Arial" w:cs="Arial"/>
          <w:spacing w:val="-3"/>
          <w:sz w:val="20"/>
          <w:szCs w:val="20"/>
        </w:rPr>
        <w:t xml:space="preserve">Fecha de </w:t>
      </w:r>
      <w:r w:rsidR="00046042" w:rsidRPr="00B6196E">
        <w:rPr>
          <w:rFonts w:ascii="Arial" w:hAnsi="Arial" w:cs="Arial"/>
          <w:spacing w:val="-3"/>
          <w:sz w:val="20"/>
          <w:szCs w:val="20"/>
        </w:rPr>
        <w:t>Vencimiento</w:t>
      </w:r>
      <w:r w:rsidR="00D8332D" w:rsidRPr="00B6196E">
        <w:rPr>
          <w:rFonts w:ascii="Arial" w:hAnsi="Arial" w:cs="Arial"/>
          <w:spacing w:val="-3"/>
          <w:sz w:val="20"/>
          <w:szCs w:val="20"/>
        </w:rPr>
        <w:t xml:space="preserve">, salvo disposición especial del </w:t>
      </w:r>
      <w:r w:rsidR="00275894" w:rsidRPr="00B6196E">
        <w:rPr>
          <w:rFonts w:ascii="Arial" w:hAnsi="Arial" w:cs="Arial"/>
          <w:spacing w:val="-3"/>
          <w:sz w:val="20"/>
          <w:szCs w:val="20"/>
        </w:rPr>
        <w:t>BCR</w:t>
      </w:r>
      <w:r w:rsidR="00D8332D" w:rsidRPr="00B6196E">
        <w:rPr>
          <w:rFonts w:ascii="Arial" w:hAnsi="Arial" w:cs="Arial"/>
          <w:spacing w:val="-3"/>
          <w:sz w:val="20"/>
          <w:szCs w:val="20"/>
        </w:rPr>
        <w:t xml:space="preserve">. Dichas órdenes deberán ser firmadas por funcionarios con poder suficiente y serán remitidas mediante facsímil con clave u otro medio autorizado por el </w:t>
      </w:r>
      <w:r w:rsidR="00275894" w:rsidRPr="00B6196E">
        <w:rPr>
          <w:rFonts w:ascii="Arial" w:hAnsi="Arial" w:cs="Arial"/>
          <w:spacing w:val="-3"/>
          <w:sz w:val="20"/>
          <w:szCs w:val="20"/>
        </w:rPr>
        <w:t>BCR</w:t>
      </w:r>
      <w:r w:rsidR="00D8332D" w:rsidRPr="00B6196E">
        <w:rPr>
          <w:rFonts w:ascii="Arial" w:hAnsi="Arial" w:cs="Arial"/>
          <w:spacing w:val="-3"/>
          <w:sz w:val="20"/>
          <w:szCs w:val="20"/>
        </w:rPr>
        <w:t>, al Departamento de Liquidación y Control de Operaciones Internas de la Gerencia de Operaciones Monetarias y Estabilidad Financiera</w:t>
      </w:r>
      <w:r w:rsidR="0085781A" w:rsidRPr="00B6196E">
        <w:rPr>
          <w:rFonts w:ascii="Arial" w:hAnsi="Arial" w:cs="Arial"/>
          <w:spacing w:val="-3"/>
          <w:sz w:val="20"/>
          <w:szCs w:val="20"/>
        </w:rPr>
        <w:t xml:space="preserve"> del </w:t>
      </w:r>
      <w:r w:rsidR="00275894" w:rsidRPr="00B6196E">
        <w:rPr>
          <w:rFonts w:ascii="Arial" w:hAnsi="Arial" w:cs="Arial"/>
          <w:spacing w:val="-3"/>
          <w:sz w:val="20"/>
          <w:szCs w:val="20"/>
        </w:rPr>
        <w:t>BCR</w:t>
      </w:r>
      <w:r w:rsidR="00D8332D" w:rsidRPr="00B6196E">
        <w:rPr>
          <w:rFonts w:ascii="Arial" w:hAnsi="Arial" w:cs="Arial"/>
          <w:spacing w:val="-3"/>
          <w:sz w:val="20"/>
          <w:szCs w:val="20"/>
        </w:rPr>
        <w:t>.</w:t>
      </w:r>
      <w:r w:rsidR="00C86F64" w:rsidRPr="00B6196E">
        <w:rPr>
          <w:rFonts w:ascii="Arial" w:hAnsi="Arial" w:cs="Arial"/>
          <w:spacing w:val="-3"/>
          <w:sz w:val="20"/>
          <w:szCs w:val="20"/>
        </w:rPr>
        <w:t xml:space="preserve"> </w:t>
      </w:r>
    </w:p>
    <w:p w:rsidR="00BA1F01" w:rsidRPr="00B6196E" w:rsidRDefault="00BA1F01" w:rsidP="00BA1F01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</w:pPr>
    </w:p>
    <w:p w:rsidR="00BA1F01" w:rsidRPr="00B6196E" w:rsidRDefault="00BA1F01" w:rsidP="00BA1F01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u w:val="single"/>
        </w:rPr>
      </w:pPr>
      <w:r w:rsidRPr="00B6196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  <w:t>Ley aplicable</w:t>
      </w:r>
    </w:p>
    <w:p w:rsidR="00BA1F01" w:rsidRPr="00B6196E" w:rsidRDefault="00BA1F01" w:rsidP="00BA1F01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:rsidR="00BA1F01" w:rsidRPr="00B6196E" w:rsidRDefault="00BA1F01" w:rsidP="00BA1F01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B6196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Leyes de la República del Perú.</w:t>
      </w:r>
    </w:p>
    <w:p w:rsidR="005D0D2D" w:rsidRPr="00B6196E" w:rsidRDefault="005D0D2D" w:rsidP="00BA1F01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:rsidR="006F2B44" w:rsidRPr="00B6196E" w:rsidRDefault="006F2B44" w:rsidP="00A02DCD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  <w:u w:val="single"/>
        </w:rPr>
      </w:pPr>
      <w:r w:rsidRPr="00B6196E">
        <w:rPr>
          <w:rFonts w:ascii="Arial" w:hAnsi="Arial" w:cs="Arial"/>
          <w:b/>
          <w:spacing w:val="-3"/>
          <w:sz w:val="20"/>
          <w:szCs w:val="20"/>
          <w:u w:val="single"/>
        </w:rPr>
        <w:t>Intercambio de confirmación de detalles de</w:t>
      </w:r>
      <w:r w:rsidR="006F34A8" w:rsidRPr="00B6196E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la</w:t>
      </w:r>
      <w:r w:rsidR="00316CD9" w:rsidRPr="00B6196E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transacción</w:t>
      </w:r>
    </w:p>
    <w:p w:rsidR="006F2B44" w:rsidRPr="00B6196E" w:rsidRDefault="006F2B44" w:rsidP="00A02DCD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:rsidR="00E76DB1" w:rsidRPr="00B6196E" w:rsidRDefault="00E76DB1" w:rsidP="00E76DB1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B6196E">
        <w:rPr>
          <w:rFonts w:ascii="Arial" w:hAnsi="Arial" w:cs="Arial"/>
          <w:spacing w:val="-3"/>
          <w:sz w:val="20"/>
          <w:szCs w:val="20"/>
        </w:rPr>
        <w:t xml:space="preserve">La Parte B se compromete por la presente a revisar cuidadosamente esta Confirmación inmediatamente después de recibida de modo que cualquier error o discrepancia puedan ser identificados y rectificados sin dilación. Si la presente Confirmación consigna correctamente los términos de nuestro acuerdo, por favor confirme dicho acuerdo mediante correo electrónico de sus representantes autorizados dirigido a la </w:t>
      </w:r>
      <w:r w:rsidRPr="00B6196E">
        <w:rPr>
          <w:rFonts w:ascii="Arial" w:hAnsi="Arial" w:cs="Arial"/>
          <w:spacing w:val="-3"/>
          <w:sz w:val="20"/>
          <w:szCs w:val="20"/>
        </w:rPr>
        <w:lastRenderedPageBreak/>
        <w:t>Parte A. Si la Parte A no recibiera una Confirmación mediante correo electrónico, ni una objeción a los términos de la misma en los términos del Contrato Marco, serán de aplicación las disposiciones de la Sección 2(a) del Contrato Marco.</w:t>
      </w:r>
    </w:p>
    <w:p w:rsidR="00950253" w:rsidRPr="00B6196E" w:rsidRDefault="00950253" w:rsidP="00950253">
      <w:pPr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E76DB1" w:rsidRPr="00B6196E" w:rsidRDefault="00E76DB1">
      <w:pPr>
        <w:spacing w:after="0" w:line="240" w:lineRule="auto"/>
        <w:rPr>
          <w:rFonts w:ascii="Arial" w:hAnsi="Arial" w:cs="Arial"/>
          <w:b/>
          <w:spacing w:val="-3"/>
          <w:sz w:val="20"/>
          <w:szCs w:val="20"/>
        </w:rPr>
      </w:pPr>
      <w:r w:rsidRPr="00B6196E">
        <w:rPr>
          <w:rFonts w:ascii="Arial" w:hAnsi="Arial" w:cs="Arial"/>
          <w:b/>
          <w:spacing w:val="-3"/>
          <w:sz w:val="20"/>
          <w:szCs w:val="20"/>
        </w:rPr>
        <w:br w:type="page"/>
      </w:r>
    </w:p>
    <w:p w:rsidR="00BA7040" w:rsidRPr="00B6196E" w:rsidRDefault="00BA7040" w:rsidP="00D16E7E">
      <w:pPr>
        <w:spacing w:after="0" w:line="240" w:lineRule="auto"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B6196E">
        <w:rPr>
          <w:rFonts w:ascii="Arial" w:hAnsi="Arial" w:cs="Arial"/>
          <w:b/>
          <w:spacing w:val="-3"/>
          <w:sz w:val="20"/>
          <w:szCs w:val="20"/>
        </w:rPr>
        <w:lastRenderedPageBreak/>
        <w:t>ANEXO</w:t>
      </w:r>
    </w:p>
    <w:p w:rsidR="00BA7040" w:rsidRPr="00B6196E" w:rsidRDefault="00BA7040" w:rsidP="00BA7040">
      <w:pPr>
        <w:tabs>
          <w:tab w:val="left" w:pos="2880"/>
        </w:tabs>
        <w:spacing w:after="0" w:line="240" w:lineRule="auto"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B6196E">
        <w:rPr>
          <w:rFonts w:ascii="Arial" w:hAnsi="Arial" w:cs="Arial"/>
          <w:b/>
          <w:spacing w:val="-3"/>
          <w:sz w:val="20"/>
          <w:szCs w:val="20"/>
        </w:rPr>
        <w:t>Detalle de propuestas asignadas</w:t>
      </w:r>
    </w:p>
    <w:p w:rsidR="00BA7040" w:rsidRPr="00B6196E" w:rsidRDefault="00BA7040" w:rsidP="00BA7040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3821"/>
        <w:gridCol w:w="1141"/>
      </w:tblGrid>
      <w:tr w:rsidR="00BA7040" w:rsidRPr="00B6196E" w:rsidTr="00006599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B6196E">
              <w:rPr>
                <w:rFonts w:ascii="Arial" w:hAnsi="Arial" w:cs="Arial"/>
                <w:b/>
                <w:spacing w:val="-3"/>
                <w:sz w:val="20"/>
                <w:szCs w:val="20"/>
              </w:rPr>
              <w:t>Número de Propuesta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B6196E">
              <w:rPr>
                <w:rFonts w:ascii="Arial" w:hAnsi="Arial" w:cs="Arial"/>
                <w:b/>
                <w:spacing w:val="-3"/>
                <w:sz w:val="20"/>
                <w:szCs w:val="20"/>
              </w:rPr>
              <w:t>Nocional en PEN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040" w:rsidRPr="00B6196E" w:rsidRDefault="00BA7040" w:rsidP="0057756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B6196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Tasa </w:t>
            </w:r>
            <w:r w:rsidR="0057756D" w:rsidRPr="00B6196E">
              <w:rPr>
                <w:rFonts w:ascii="Arial" w:hAnsi="Arial" w:cs="Arial"/>
                <w:b/>
                <w:spacing w:val="-3"/>
                <w:sz w:val="20"/>
                <w:szCs w:val="20"/>
              </w:rPr>
              <w:t>USD</w:t>
            </w:r>
            <w:r w:rsidRPr="00B6196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(%)</w:t>
            </w:r>
          </w:p>
        </w:tc>
      </w:tr>
      <w:tr w:rsidR="00BA7040" w:rsidRPr="00B6196E" w:rsidTr="00006599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B6196E"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B6196E">
              <w:rPr>
                <w:rFonts w:ascii="Arial" w:hAnsi="Arial" w:cs="Arial"/>
                <w:color w:val="7F7F7F"/>
                <w:spacing w:val="-3"/>
                <w:sz w:val="20"/>
                <w:szCs w:val="20"/>
              </w:rPr>
              <w:t>Montos en unidades con dos decimales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A7040" w:rsidRPr="00B6196E" w:rsidTr="00006599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B6196E"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A7040" w:rsidRPr="00B6196E" w:rsidTr="00006599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B6196E"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A7040" w:rsidRPr="00B6196E" w:rsidTr="00006599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B6196E"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A7040" w:rsidRPr="00B6196E" w:rsidTr="00006599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B6196E"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A7040" w:rsidRPr="00B6196E" w:rsidTr="00006599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B6196E"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A7040" w:rsidRPr="00B6196E" w:rsidTr="00006599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B6196E"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A7040" w:rsidRPr="00B6196E" w:rsidTr="00006599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B6196E">
              <w:rPr>
                <w:rFonts w:ascii="Arial" w:hAnsi="Arial" w:cs="Arial"/>
                <w:spacing w:val="-3"/>
                <w:sz w:val="20"/>
                <w:szCs w:val="20"/>
              </w:rPr>
              <w:t>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A7040" w:rsidRPr="00B6196E" w:rsidTr="00006599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B6196E"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A7040" w:rsidRPr="00B6196E" w:rsidTr="00006599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B6196E">
              <w:rPr>
                <w:rFonts w:ascii="Arial" w:hAnsi="Arial" w:cs="Arial"/>
                <w:spacing w:val="-3"/>
                <w:sz w:val="20"/>
                <w:szCs w:val="20"/>
              </w:rPr>
              <w:t>10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A7040" w:rsidRPr="00B6196E" w:rsidTr="00006599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Arial" w:hAnsi="Arial" w:cs="Arial"/>
                <w:color w:val="7F7F7F"/>
                <w:spacing w:val="-3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BA7040" w:rsidTr="00006599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40" w:rsidRPr="00B6196E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B6196E">
              <w:rPr>
                <w:rFonts w:ascii="Arial" w:hAnsi="Arial" w:cs="Arial"/>
                <w:b/>
                <w:spacing w:val="-3"/>
                <w:sz w:val="20"/>
                <w:szCs w:val="20"/>
              </w:rPr>
              <w:t>PEN Nocional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40" w:rsidRPr="00006599" w:rsidRDefault="00BA7040" w:rsidP="00006599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B6196E">
              <w:rPr>
                <w:rFonts w:ascii="Arial" w:hAnsi="Arial" w:cs="Arial"/>
                <w:color w:val="7F7F7F"/>
                <w:spacing w:val="-3"/>
                <w:sz w:val="20"/>
                <w:szCs w:val="20"/>
              </w:rPr>
              <w:t>Suma de las propuestas</w:t>
            </w:r>
            <w:bookmarkStart w:id="0" w:name="_GoBack"/>
            <w:bookmarkEnd w:id="0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40" w:rsidRPr="00006599" w:rsidRDefault="00BA7040" w:rsidP="0000659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</w:tbl>
    <w:p w:rsidR="00BA7040" w:rsidRDefault="00BA7040" w:rsidP="00BA7040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:rsidR="00BA7040" w:rsidRPr="000C722C" w:rsidRDefault="00BA7040" w:rsidP="00BA7040">
      <w:pPr>
        <w:tabs>
          <w:tab w:val="left" w:pos="2880"/>
        </w:tabs>
        <w:spacing w:after="0" w:line="240" w:lineRule="auto"/>
        <w:jc w:val="center"/>
        <w:rPr>
          <w:rFonts w:ascii="Arial" w:hAnsi="Arial" w:cs="Arial"/>
          <w:spacing w:val="-3"/>
          <w:sz w:val="20"/>
          <w:szCs w:val="20"/>
        </w:rPr>
      </w:pPr>
    </w:p>
    <w:p w:rsidR="00C55878" w:rsidRPr="000C722C" w:rsidRDefault="00C55878" w:rsidP="00BA7040">
      <w:pPr>
        <w:tabs>
          <w:tab w:val="left" w:pos="2880"/>
        </w:tabs>
        <w:spacing w:after="0" w:line="240" w:lineRule="auto"/>
        <w:jc w:val="center"/>
        <w:rPr>
          <w:rFonts w:ascii="Arial" w:hAnsi="Arial" w:cs="Arial"/>
          <w:spacing w:val="-3"/>
          <w:sz w:val="20"/>
          <w:szCs w:val="20"/>
        </w:rPr>
      </w:pPr>
    </w:p>
    <w:sectPr w:rsidR="00C55878" w:rsidRPr="000C722C" w:rsidSect="00F460D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CA8" w:rsidRDefault="00CC0CA8" w:rsidP="00C429DD">
      <w:pPr>
        <w:spacing w:after="0" w:line="240" w:lineRule="auto"/>
      </w:pPr>
      <w:r>
        <w:separator/>
      </w:r>
    </w:p>
  </w:endnote>
  <w:endnote w:type="continuationSeparator" w:id="0">
    <w:p w:rsidR="00CC0CA8" w:rsidRDefault="00CC0CA8" w:rsidP="00C4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1F7" w:rsidRPr="006A4CA0" w:rsidRDefault="00C621F7">
    <w:pPr>
      <w:pStyle w:val="Piedepgina"/>
      <w:jc w:val="right"/>
      <w:rPr>
        <w:rFonts w:ascii="Arial" w:hAnsi="Arial" w:cs="Arial"/>
        <w:sz w:val="16"/>
        <w:szCs w:val="16"/>
      </w:rPr>
    </w:pPr>
    <w:r w:rsidRPr="006A4CA0">
      <w:rPr>
        <w:rFonts w:ascii="Arial" w:hAnsi="Arial" w:cs="Arial"/>
        <w:sz w:val="16"/>
        <w:szCs w:val="16"/>
      </w:rPr>
      <w:t xml:space="preserve">Página </w:t>
    </w:r>
    <w:r w:rsidRPr="006A4CA0">
      <w:rPr>
        <w:rFonts w:ascii="Arial" w:hAnsi="Arial" w:cs="Arial"/>
        <w:bCs/>
        <w:sz w:val="16"/>
        <w:szCs w:val="16"/>
      </w:rPr>
      <w:fldChar w:fldCharType="begin"/>
    </w:r>
    <w:r w:rsidRPr="006A4CA0">
      <w:rPr>
        <w:rFonts w:ascii="Arial" w:hAnsi="Arial" w:cs="Arial"/>
        <w:bCs/>
        <w:sz w:val="16"/>
        <w:szCs w:val="16"/>
      </w:rPr>
      <w:instrText>PAGE</w:instrText>
    </w:r>
    <w:r w:rsidRPr="006A4CA0">
      <w:rPr>
        <w:rFonts w:ascii="Arial" w:hAnsi="Arial" w:cs="Arial"/>
        <w:bCs/>
        <w:sz w:val="16"/>
        <w:szCs w:val="16"/>
      </w:rPr>
      <w:fldChar w:fldCharType="separate"/>
    </w:r>
    <w:r w:rsidR="00B6196E">
      <w:rPr>
        <w:rFonts w:ascii="Arial" w:hAnsi="Arial" w:cs="Arial"/>
        <w:bCs/>
        <w:noProof/>
        <w:sz w:val="16"/>
        <w:szCs w:val="16"/>
      </w:rPr>
      <w:t>6</w:t>
    </w:r>
    <w:r w:rsidRPr="006A4CA0">
      <w:rPr>
        <w:rFonts w:ascii="Arial" w:hAnsi="Arial" w:cs="Arial"/>
        <w:bCs/>
        <w:sz w:val="16"/>
        <w:szCs w:val="16"/>
      </w:rPr>
      <w:fldChar w:fldCharType="end"/>
    </w:r>
    <w:r w:rsidRPr="006A4CA0">
      <w:rPr>
        <w:rFonts w:ascii="Arial" w:hAnsi="Arial" w:cs="Arial"/>
        <w:sz w:val="16"/>
        <w:szCs w:val="16"/>
      </w:rPr>
      <w:t xml:space="preserve"> de </w:t>
    </w:r>
    <w:r w:rsidRPr="006A4CA0">
      <w:rPr>
        <w:rFonts w:ascii="Arial" w:hAnsi="Arial" w:cs="Arial"/>
        <w:bCs/>
        <w:sz w:val="16"/>
        <w:szCs w:val="16"/>
      </w:rPr>
      <w:fldChar w:fldCharType="begin"/>
    </w:r>
    <w:r w:rsidRPr="006A4CA0">
      <w:rPr>
        <w:rFonts w:ascii="Arial" w:hAnsi="Arial" w:cs="Arial"/>
        <w:bCs/>
        <w:sz w:val="16"/>
        <w:szCs w:val="16"/>
      </w:rPr>
      <w:instrText>NUMPAGES</w:instrText>
    </w:r>
    <w:r w:rsidRPr="006A4CA0">
      <w:rPr>
        <w:rFonts w:ascii="Arial" w:hAnsi="Arial" w:cs="Arial"/>
        <w:bCs/>
        <w:sz w:val="16"/>
        <w:szCs w:val="16"/>
      </w:rPr>
      <w:fldChar w:fldCharType="separate"/>
    </w:r>
    <w:r w:rsidR="00B6196E">
      <w:rPr>
        <w:rFonts w:ascii="Arial" w:hAnsi="Arial" w:cs="Arial"/>
        <w:bCs/>
        <w:noProof/>
        <w:sz w:val="16"/>
        <w:szCs w:val="16"/>
      </w:rPr>
      <w:t>6</w:t>
    </w:r>
    <w:r w:rsidRPr="006A4CA0">
      <w:rPr>
        <w:rFonts w:ascii="Arial" w:hAnsi="Arial" w:cs="Arial"/>
        <w:bCs/>
        <w:sz w:val="16"/>
        <w:szCs w:val="16"/>
      </w:rPr>
      <w:fldChar w:fldCharType="end"/>
    </w:r>
  </w:p>
  <w:p w:rsidR="00C621F7" w:rsidRDefault="00C621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CA8" w:rsidRDefault="00CC0CA8" w:rsidP="00C429DD">
      <w:pPr>
        <w:spacing w:after="0" w:line="240" w:lineRule="auto"/>
      </w:pPr>
      <w:r>
        <w:separator/>
      </w:r>
    </w:p>
  </w:footnote>
  <w:footnote w:type="continuationSeparator" w:id="0">
    <w:p w:rsidR="00CC0CA8" w:rsidRDefault="00CC0CA8" w:rsidP="00C42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1F7" w:rsidRPr="006876E3" w:rsidRDefault="00C621F7" w:rsidP="006876E3">
    <w:pPr>
      <w:pStyle w:val="Encabezado"/>
      <w:jc w:val="center"/>
      <w:rPr>
        <w:rFonts w:ascii="Times New Roman" w:hAnsi="Times New Roman"/>
        <w:b/>
        <w:sz w:val="28"/>
        <w:lang w:val="es-PE"/>
      </w:rPr>
    </w:pPr>
    <w:r w:rsidRPr="006876E3">
      <w:rPr>
        <w:rFonts w:ascii="Times New Roman" w:hAnsi="Times New Roman"/>
        <w:b/>
        <w:sz w:val="28"/>
        <w:lang w:val="es-PE"/>
      </w:rPr>
      <w:t>BANCO CENTRAL DE RESERVA DEL PERÚ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2150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3B63C48"/>
    <w:multiLevelType w:val="hybridMultilevel"/>
    <w:tmpl w:val="14C4FC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A5C87"/>
    <w:multiLevelType w:val="hybridMultilevel"/>
    <w:tmpl w:val="D76C0C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C7"/>
    <w:rsid w:val="000011C3"/>
    <w:rsid w:val="000036DC"/>
    <w:rsid w:val="00006599"/>
    <w:rsid w:val="00006B2E"/>
    <w:rsid w:val="00027ED3"/>
    <w:rsid w:val="00042ABA"/>
    <w:rsid w:val="00046042"/>
    <w:rsid w:val="000701D9"/>
    <w:rsid w:val="00092B5C"/>
    <w:rsid w:val="000A6A51"/>
    <w:rsid w:val="000C722C"/>
    <w:rsid w:val="000D57AE"/>
    <w:rsid w:val="000F57AA"/>
    <w:rsid w:val="00102ADB"/>
    <w:rsid w:val="00117D52"/>
    <w:rsid w:val="00123379"/>
    <w:rsid w:val="00131B5D"/>
    <w:rsid w:val="001452D8"/>
    <w:rsid w:val="00156236"/>
    <w:rsid w:val="001A62B8"/>
    <w:rsid w:val="001B3372"/>
    <w:rsid w:val="001C1682"/>
    <w:rsid w:val="001D5226"/>
    <w:rsid w:val="001F4F70"/>
    <w:rsid w:val="00200DDA"/>
    <w:rsid w:val="00211FD2"/>
    <w:rsid w:val="002563E7"/>
    <w:rsid w:val="00266ED0"/>
    <w:rsid w:val="00275894"/>
    <w:rsid w:val="00290DE3"/>
    <w:rsid w:val="002A04FB"/>
    <w:rsid w:val="002A11B6"/>
    <w:rsid w:val="002C3795"/>
    <w:rsid w:val="002C4C6A"/>
    <w:rsid w:val="002C7653"/>
    <w:rsid w:val="002D653B"/>
    <w:rsid w:val="002E728C"/>
    <w:rsid w:val="002F303E"/>
    <w:rsid w:val="00304582"/>
    <w:rsid w:val="00306B5B"/>
    <w:rsid w:val="00316CD9"/>
    <w:rsid w:val="0033421A"/>
    <w:rsid w:val="00335B16"/>
    <w:rsid w:val="003C7294"/>
    <w:rsid w:val="0043268B"/>
    <w:rsid w:val="00434B1E"/>
    <w:rsid w:val="00460536"/>
    <w:rsid w:val="00492E13"/>
    <w:rsid w:val="004945DB"/>
    <w:rsid w:val="004B1804"/>
    <w:rsid w:val="004C5B47"/>
    <w:rsid w:val="004D0202"/>
    <w:rsid w:val="004D0932"/>
    <w:rsid w:val="00500B0A"/>
    <w:rsid w:val="00515854"/>
    <w:rsid w:val="00523EAC"/>
    <w:rsid w:val="00546337"/>
    <w:rsid w:val="00557600"/>
    <w:rsid w:val="0057756D"/>
    <w:rsid w:val="0058752E"/>
    <w:rsid w:val="005A06DD"/>
    <w:rsid w:val="005A20E2"/>
    <w:rsid w:val="005A644E"/>
    <w:rsid w:val="005B08F0"/>
    <w:rsid w:val="005C03E3"/>
    <w:rsid w:val="005C0A50"/>
    <w:rsid w:val="005D0D2D"/>
    <w:rsid w:val="005E178C"/>
    <w:rsid w:val="005E6A60"/>
    <w:rsid w:val="00600BC7"/>
    <w:rsid w:val="00611263"/>
    <w:rsid w:val="00617484"/>
    <w:rsid w:val="00647D17"/>
    <w:rsid w:val="00651AC7"/>
    <w:rsid w:val="00653006"/>
    <w:rsid w:val="006876E3"/>
    <w:rsid w:val="00696E63"/>
    <w:rsid w:val="006A4CA0"/>
    <w:rsid w:val="006B7308"/>
    <w:rsid w:val="006D6384"/>
    <w:rsid w:val="006F2B44"/>
    <w:rsid w:val="006F34A8"/>
    <w:rsid w:val="006F63F9"/>
    <w:rsid w:val="006F7264"/>
    <w:rsid w:val="0072192B"/>
    <w:rsid w:val="00723AAF"/>
    <w:rsid w:val="0073041C"/>
    <w:rsid w:val="00731559"/>
    <w:rsid w:val="007454C5"/>
    <w:rsid w:val="00771023"/>
    <w:rsid w:val="007B460C"/>
    <w:rsid w:val="007D440E"/>
    <w:rsid w:val="007E0F1D"/>
    <w:rsid w:val="007E521B"/>
    <w:rsid w:val="007F32C5"/>
    <w:rsid w:val="00810D4D"/>
    <w:rsid w:val="0081394E"/>
    <w:rsid w:val="0081508A"/>
    <w:rsid w:val="008308CA"/>
    <w:rsid w:val="00856499"/>
    <w:rsid w:val="0085781A"/>
    <w:rsid w:val="008806A9"/>
    <w:rsid w:val="008962D8"/>
    <w:rsid w:val="00896ED7"/>
    <w:rsid w:val="008A21A9"/>
    <w:rsid w:val="008D0C13"/>
    <w:rsid w:val="009011FC"/>
    <w:rsid w:val="00906765"/>
    <w:rsid w:val="00907FC1"/>
    <w:rsid w:val="00910D71"/>
    <w:rsid w:val="0092275C"/>
    <w:rsid w:val="00922C93"/>
    <w:rsid w:val="00950253"/>
    <w:rsid w:val="00952456"/>
    <w:rsid w:val="00954B05"/>
    <w:rsid w:val="00962889"/>
    <w:rsid w:val="0098462A"/>
    <w:rsid w:val="00991868"/>
    <w:rsid w:val="009A5C8B"/>
    <w:rsid w:val="009A603C"/>
    <w:rsid w:val="009A62B9"/>
    <w:rsid w:val="009B7F53"/>
    <w:rsid w:val="009C3334"/>
    <w:rsid w:val="009D35BB"/>
    <w:rsid w:val="009D51DB"/>
    <w:rsid w:val="009E2E56"/>
    <w:rsid w:val="009F1D23"/>
    <w:rsid w:val="009F1F72"/>
    <w:rsid w:val="00A02DCD"/>
    <w:rsid w:val="00A21E7C"/>
    <w:rsid w:val="00A25E8A"/>
    <w:rsid w:val="00A26E5B"/>
    <w:rsid w:val="00A47456"/>
    <w:rsid w:val="00A51568"/>
    <w:rsid w:val="00A52006"/>
    <w:rsid w:val="00A62351"/>
    <w:rsid w:val="00AB26DF"/>
    <w:rsid w:val="00AD746B"/>
    <w:rsid w:val="00AE266B"/>
    <w:rsid w:val="00AE5779"/>
    <w:rsid w:val="00AE6193"/>
    <w:rsid w:val="00AF30DD"/>
    <w:rsid w:val="00B044C2"/>
    <w:rsid w:val="00B06A51"/>
    <w:rsid w:val="00B277D0"/>
    <w:rsid w:val="00B35DA9"/>
    <w:rsid w:val="00B55BCC"/>
    <w:rsid w:val="00B608F7"/>
    <w:rsid w:val="00B60E8D"/>
    <w:rsid w:val="00B6196E"/>
    <w:rsid w:val="00B740A3"/>
    <w:rsid w:val="00BA1F01"/>
    <w:rsid w:val="00BA7040"/>
    <w:rsid w:val="00BA78D4"/>
    <w:rsid w:val="00BB3E0B"/>
    <w:rsid w:val="00C065BF"/>
    <w:rsid w:val="00C25C1B"/>
    <w:rsid w:val="00C278C7"/>
    <w:rsid w:val="00C429DD"/>
    <w:rsid w:val="00C53DBE"/>
    <w:rsid w:val="00C55878"/>
    <w:rsid w:val="00C621F7"/>
    <w:rsid w:val="00C6613D"/>
    <w:rsid w:val="00C81665"/>
    <w:rsid w:val="00C86F64"/>
    <w:rsid w:val="00CA1414"/>
    <w:rsid w:val="00CC0CA8"/>
    <w:rsid w:val="00CC30E6"/>
    <w:rsid w:val="00CD3A20"/>
    <w:rsid w:val="00CD43C6"/>
    <w:rsid w:val="00CF6F5D"/>
    <w:rsid w:val="00D03166"/>
    <w:rsid w:val="00D13836"/>
    <w:rsid w:val="00D14DCD"/>
    <w:rsid w:val="00D15CBA"/>
    <w:rsid w:val="00D16E7E"/>
    <w:rsid w:val="00D32B27"/>
    <w:rsid w:val="00D54863"/>
    <w:rsid w:val="00D6605B"/>
    <w:rsid w:val="00D8318C"/>
    <w:rsid w:val="00D8332D"/>
    <w:rsid w:val="00D842A7"/>
    <w:rsid w:val="00DA01C8"/>
    <w:rsid w:val="00DD28F5"/>
    <w:rsid w:val="00DD78B3"/>
    <w:rsid w:val="00DE42C1"/>
    <w:rsid w:val="00DF09A1"/>
    <w:rsid w:val="00E076DF"/>
    <w:rsid w:val="00E24D7F"/>
    <w:rsid w:val="00E44457"/>
    <w:rsid w:val="00E46838"/>
    <w:rsid w:val="00E50C82"/>
    <w:rsid w:val="00E54832"/>
    <w:rsid w:val="00E74695"/>
    <w:rsid w:val="00E76DB1"/>
    <w:rsid w:val="00E86F38"/>
    <w:rsid w:val="00EA11F0"/>
    <w:rsid w:val="00EA61A5"/>
    <w:rsid w:val="00ED0E37"/>
    <w:rsid w:val="00ED3450"/>
    <w:rsid w:val="00EE7C29"/>
    <w:rsid w:val="00F42C2A"/>
    <w:rsid w:val="00F460DD"/>
    <w:rsid w:val="00F52164"/>
    <w:rsid w:val="00F54DF5"/>
    <w:rsid w:val="00F83C1F"/>
    <w:rsid w:val="00F970F7"/>
    <w:rsid w:val="00FC433A"/>
    <w:rsid w:val="00FC7CDE"/>
    <w:rsid w:val="00FD4D8C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60F44-6962-432B-A2A8-62244D47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0D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29DD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uiPriority w:val="99"/>
    <w:rsid w:val="00C429D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429DD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rsid w:val="00C429DD"/>
    <w:rPr>
      <w:sz w:val="22"/>
      <w:szCs w:val="22"/>
      <w:lang w:eastAsia="en-US"/>
    </w:rPr>
  </w:style>
  <w:style w:type="paragraph" w:customStyle="1" w:styleId="st1header">
    <w:name w:val="st_1_header"/>
    <w:basedOn w:val="Normal"/>
    <w:rsid w:val="00C429DD"/>
    <w:pPr>
      <w:tabs>
        <w:tab w:val="center" w:pos="4320"/>
        <w:tab w:val="right" w:pos="8640"/>
      </w:tabs>
      <w:spacing w:after="0" w:line="240" w:lineRule="auto"/>
    </w:pPr>
    <w:rPr>
      <w:rFonts w:ascii="Arial" w:eastAsia="Arial" w:hAnsi="Arial" w:cs="Arial"/>
      <w:bCs/>
      <w:sz w:val="20"/>
      <w:szCs w:val="20"/>
      <w:lang w:val="en-US"/>
    </w:rPr>
  </w:style>
  <w:style w:type="paragraph" w:customStyle="1" w:styleId="st1StyleJustified">
    <w:name w:val="st_1_Style Justified"/>
    <w:basedOn w:val="Normal"/>
    <w:rsid w:val="00C429DD"/>
    <w:pPr>
      <w:spacing w:after="0" w:line="240" w:lineRule="auto"/>
      <w:jc w:val="right"/>
    </w:pPr>
    <w:rPr>
      <w:rFonts w:ascii="Arial" w:eastAsia="Arial" w:hAnsi="Arial" w:cs="Arial"/>
      <w:bCs/>
      <w:spacing w:val="-3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rsid w:val="00C429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extoindependienteCar">
    <w:name w:val="Texto independiente Car"/>
    <w:link w:val="Textoindependiente"/>
    <w:rsid w:val="00C429DD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st1Confirm">
    <w:name w:val="st_1_Confirm"/>
    <w:basedOn w:val="Normal"/>
    <w:rsid w:val="00C278C7"/>
    <w:pPr>
      <w:tabs>
        <w:tab w:val="left" w:pos="2880"/>
        <w:tab w:val="left" w:pos="4320"/>
        <w:tab w:val="left" w:pos="5760"/>
      </w:tabs>
      <w:spacing w:after="0" w:line="240" w:lineRule="exact"/>
      <w:ind w:left="2880" w:hanging="2880"/>
      <w:jc w:val="both"/>
    </w:pPr>
    <w:rPr>
      <w:rFonts w:ascii="NewCenturySchlbk" w:eastAsia="Arial" w:hAnsi="NewCenturySchlbk" w:cs="Arial"/>
      <w:bCs/>
      <w:sz w:val="20"/>
      <w:szCs w:val="20"/>
      <w:lang w:val="en-US"/>
    </w:rPr>
  </w:style>
  <w:style w:type="character" w:styleId="Refdecomentario">
    <w:name w:val="annotation reference"/>
    <w:uiPriority w:val="99"/>
    <w:semiHidden/>
    <w:unhideWhenUsed/>
    <w:rsid w:val="009A62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62B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A62B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62B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A62B9"/>
    <w:rPr>
      <w:b/>
      <w:bCs/>
      <w:lang w:eastAsia="en-US"/>
    </w:rPr>
  </w:style>
  <w:style w:type="paragraph" w:styleId="Revisin">
    <w:name w:val="Revision"/>
    <w:hidden/>
    <w:uiPriority w:val="99"/>
    <w:semiHidden/>
    <w:rsid w:val="009A62B9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A62B9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66ED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876E3"/>
    <w:pPr>
      <w:ind w:left="708"/>
    </w:pPr>
  </w:style>
  <w:style w:type="table" w:styleId="Tablaconcuadrcula">
    <w:name w:val="Table Grid"/>
    <w:basedOn w:val="Tablanormal"/>
    <w:uiPriority w:val="59"/>
    <w:rsid w:val="00C558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647D17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styleId="Textodelmarcadordeposicin">
    <w:name w:val="Placeholder Text"/>
    <w:basedOn w:val="Fuentedeprrafopredeter"/>
    <w:uiPriority w:val="99"/>
    <w:semiHidden/>
    <w:rsid w:val="00577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p.gob.pe/estadisticas/indice-de-tasa-interbancaria-en-moneda-nacional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crp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BB03-0D9D-4D95-AE86-6180C1ED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1388</Words>
  <Characters>7634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 Crédito</Company>
  <LinksUpToDate>false</LinksUpToDate>
  <CharactersWithSpaces>9004</CharactersWithSpaces>
  <SharedDoc>false</SharedDoc>
  <HLinks>
    <vt:vector size="12" baseType="variant">
      <vt:variant>
        <vt:i4>3211318</vt:i4>
      </vt:variant>
      <vt:variant>
        <vt:i4>18</vt:i4>
      </vt:variant>
      <vt:variant>
        <vt:i4>0</vt:i4>
      </vt:variant>
      <vt:variant>
        <vt:i4>5</vt:i4>
      </vt:variant>
      <vt:variant>
        <vt:lpwstr>http://www.bcrp.gob.pe/</vt:lpwstr>
      </vt:variant>
      <vt:variant>
        <vt:lpwstr/>
      </vt:variant>
      <vt:variant>
        <vt:i4>5439491</vt:i4>
      </vt:variant>
      <vt:variant>
        <vt:i4>0</vt:i4>
      </vt:variant>
      <vt:variant>
        <vt:i4>0</vt:i4>
      </vt:variant>
      <vt:variant>
        <vt:i4>5</vt:i4>
      </vt:variant>
      <vt:variant>
        <vt:lpwstr>http://www.bcrp.gob.pe/estadisticas/indice-de-tasa-interbancaria-en-moneda-nacional.html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Muñoz Najar Castañeda</dc:creator>
  <cp:keywords/>
  <cp:lastModifiedBy>Espino Lazo, Freddy  Santiago</cp:lastModifiedBy>
  <cp:revision>9</cp:revision>
  <cp:lastPrinted>2014-09-18T15:27:00Z</cp:lastPrinted>
  <dcterms:created xsi:type="dcterms:W3CDTF">2021-10-04T14:03:00Z</dcterms:created>
  <dcterms:modified xsi:type="dcterms:W3CDTF">2021-10-07T15:13:00Z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yDAAYugCn+Sdf6hsEu0ZngGzJO2Qpx3sJLcQWY4l6+i/0wrwwHfqgZA6j43C/UkxWrgUEjv6jtW5l0Jh
bo6ccmodQZwlAF9TB6xzzi0IPTmAXOBalBjibfaKrYb1dYJUecngfdHmho6cuEbxdtfUtvADw5rD
p2zVkcFhhVx9bZ3DPOuSL0cIXrXR2JHcnlpV0SzLVSl87tMBUinHGWljdY+JM0UovVaRC6vNRS5h
z5SEt5o=</vt:lpwstr>
  </property>
  <property fmtid="{D5CDD505-2E9C-101B-9397-08002B2CF9AE}" pid="3" name="RESPONSE_SENDER_NAME">
    <vt:lpwstr>4AAA9mrMv1QjWAsDQhyU8pmcaiULuQfgCsUDHeO1awH3fJOXFDhORRHMIQ==</vt:lpwstr>
  </property>
  <property fmtid="{D5CDD505-2E9C-101B-9397-08002B2CF9AE}" pid="4" name="EMAIL_OWNER_ADDRESS">
    <vt:lpwstr>4AAAMz5NUQ6P8J+Sic1wDs5HQ9pq9QCst7ZEibU02SMrZs0+MUytkf5K4Q==</vt:lpwstr>
  </property>
</Properties>
</file>